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C622" w14:textId="6F70B428" w:rsidR="00DB52E7" w:rsidRDefault="00125D33" w:rsidP="00B32703">
      <w:pPr>
        <w:pStyle w:val="SWCTitle"/>
        <w:rPr>
          <w:sz w:val="28"/>
          <w:szCs w:val="28"/>
        </w:rPr>
      </w:pPr>
      <w:r>
        <w:rPr>
          <w:sz w:val="28"/>
          <w:szCs w:val="28"/>
        </w:rPr>
        <w:t>Solar World Congress 2025</w:t>
      </w:r>
    </w:p>
    <w:p w14:paraId="5910B6D4" w14:textId="77777777" w:rsidR="0035638A" w:rsidRPr="0035638A"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r w:rsidR="00212628" w:rsidRPr="0035638A">
        <w:rPr>
          <w:sz w:val="28"/>
          <w:szCs w:val="28"/>
        </w:rPr>
        <w:t xml:space="preserve"> </w:t>
      </w:r>
      <w:r w:rsidRPr="0035638A">
        <w:rPr>
          <w:sz w:val="28"/>
          <w:szCs w:val="28"/>
        </w:rPr>
        <w:br/>
      </w:r>
    </w:p>
    <w:p w14:paraId="7142D0DC" w14:textId="77777777" w:rsidR="00D32EF0" w:rsidRPr="005738C6" w:rsidRDefault="0035638A" w:rsidP="00B32703">
      <w:pPr>
        <w:pStyle w:val="SWCTitle"/>
        <w:rPr>
          <w:b w:val="0"/>
          <w:bCs/>
          <w:sz w:val="28"/>
          <w:szCs w:val="28"/>
        </w:rPr>
      </w:pPr>
      <w:r w:rsidRPr="0035638A">
        <w:rPr>
          <w:sz w:val="28"/>
          <w:szCs w:val="28"/>
        </w:rPr>
        <w:t>TITLE</w:t>
      </w:r>
    </w:p>
    <w:p w14:paraId="2B536CB4" w14:textId="77777777" w:rsidR="001A775B" w:rsidRDefault="001A775B" w:rsidP="009F7C7E">
      <w:pPr>
        <w:pStyle w:val="SWCTitle"/>
        <w:pBdr>
          <w:bottom w:val="single" w:sz="6" w:space="1" w:color="auto"/>
        </w:pBdr>
      </w:pPr>
    </w:p>
    <w:p w14:paraId="3A7DF4B5" w14:textId="77777777" w:rsidR="001A775B" w:rsidRDefault="001A775B" w:rsidP="001A775B">
      <w:pPr>
        <w:pStyle w:val="SWCSummary"/>
      </w:pPr>
      <w:r>
        <w:t>Summary</w:t>
      </w:r>
    </w:p>
    <w:p w14:paraId="0D2189E4" w14:textId="77777777"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14:paraId="5AB3A3E7" w14:textId="77777777" w:rsidR="00DB52E7" w:rsidRDefault="00DB52E7" w:rsidP="001A775B">
      <w:pPr>
        <w:pStyle w:val="SWCText"/>
        <w:pBdr>
          <w:bottom w:val="single" w:sz="6" w:space="1" w:color="auto"/>
        </w:pBdr>
      </w:pPr>
      <w:r w:rsidRPr="0004545F">
        <w:rPr>
          <w:i/>
          <w:iCs/>
        </w:rPr>
        <w:t>Keywords: Type your keywords here, separated by commas</w:t>
      </w:r>
    </w:p>
    <w:p w14:paraId="38A3B7F9" w14:textId="3D69C98F" w:rsidR="001A775B" w:rsidRDefault="009E0D67" w:rsidP="009E0D67">
      <w:pPr>
        <w:pStyle w:val="SWCHeading1"/>
        <w:numPr>
          <w:ilvl w:val="0"/>
          <w:numId w:val="0"/>
        </w:numPr>
        <w:ind w:left="714"/>
      </w:pPr>
      <w:r>
        <w:t xml:space="preserve">Prefix: </w:t>
      </w:r>
      <w:r w:rsidR="001A775B">
        <w:t>Blind Review</w:t>
      </w:r>
    </w:p>
    <w:p w14:paraId="7BD5AA3D" w14:textId="1E4DE74B" w:rsidR="001A775B" w:rsidRPr="001A775B" w:rsidRDefault="001A775B" w:rsidP="00194E9A">
      <w:pPr>
        <w:pStyle w:val="SWCText"/>
      </w:pPr>
      <w:r w:rsidRPr="001A775B">
        <w:t>To ensure an objective rating of y</w:t>
      </w:r>
      <w:r w:rsidR="00625BC2">
        <w:t xml:space="preserve">our scientific work, </w:t>
      </w:r>
      <w:r w:rsidR="00055DB9">
        <w:t xml:space="preserve">the </w:t>
      </w:r>
      <w:r w:rsidR="00125D33">
        <w:t>Solar World Congress 2025</w:t>
      </w:r>
      <w:r w:rsidRPr="001A775B">
        <w:t xml:space="preserve"> will use a “blind” (i.e., anonymous) review process. This means that the reviewers will not be able to see who has </w:t>
      </w:r>
      <w:r w:rsidR="00917D56">
        <w:t>submitted</w:t>
      </w:r>
      <w:r w:rsidRPr="001A775B">
        <w:t xml:space="preserve"> the abstract. Therefore, the abstract submission will consist of two separate parts:</w:t>
      </w:r>
    </w:p>
    <w:p w14:paraId="4EF0DDBF" w14:textId="6228318E" w:rsidR="001A775B" w:rsidRPr="001A775B" w:rsidRDefault="001A775B" w:rsidP="00194E9A">
      <w:pPr>
        <w:pStyle w:val="SWCBulletedList"/>
        <w:jc w:val="both"/>
      </w:pPr>
      <w:r w:rsidRPr="001A775B">
        <w:t>Completion of the we</w:t>
      </w:r>
      <w:r w:rsidR="00625BC2">
        <w:t xml:space="preserve">b-based form on the </w:t>
      </w:r>
      <w:r w:rsidR="00125D33">
        <w:t>Solar World Congress 2025</w:t>
      </w:r>
      <w:r w:rsidR="00055DB9">
        <w:t xml:space="preserve"> website </w:t>
      </w:r>
      <w:r w:rsidRPr="001A775B">
        <w:t>including title, authors, affiliation, address, email, and preferred conference topics.</w:t>
      </w:r>
    </w:p>
    <w:p w14:paraId="0977BE55" w14:textId="67A5E297" w:rsidR="001A775B" w:rsidRPr="001A775B" w:rsidRDefault="001A775B" w:rsidP="00194E9A">
      <w:pPr>
        <w:pStyle w:val="SWCBulletedList"/>
        <w:jc w:val="both"/>
      </w:pPr>
      <w:r w:rsidRPr="001A775B">
        <w:t xml:space="preserve">Upload of the extended abstract describing your results in more detail (up to </w:t>
      </w:r>
      <w:r w:rsidR="00B32703">
        <w:t>3</w:t>
      </w:r>
      <w:r w:rsidRPr="001A775B">
        <w:t xml:space="preserve"> pages) as an unprotec</w:t>
      </w:r>
      <w:r w:rsidR="00625BC2">
        <w:t xml:space="preserve">ted pdf-file to the </w:t>
      </w:r>
      <w:r w:rsidR="00125D33">
        <w:t>Solar World Congress 2025</w:t>
      </w:r>
      <w:r w:rsidR="009E0D67">
        <w:t xml:space="preserve"> </w:t>
      </w:r>
      <w:r w:rsidRPr="001A775B">
        <w:t>website. Do not give any details (such as author names or affiliation) in your extended abstract that would reveal your identity! The reviewers will only receive this extended abstract for rating your submission.</w:t>
      </w:r>
    </w:p>
    <w:p w14:paraId="51CD8377" w14:textId="22FDA639" w:rsidR="00D32EF0" w:rsidRPr="004C4EE9" w:rsidRDefault="00E61D3C" w:rsidP="00C96097">
      <w:pPr>
        <w:pStyle w:val="SWCHeading1"/>
        <w:numPr>
          <w:ilvl w:val="0"/>
          <w:numId w:val="0"/>
        </w:numPr>
        <w:ind w:left="426" w:hanging="426"/>
      </w:pPr>
      <w:r>
        <w:t>1.</w:t>
      </w:r>
      <w:r>
        <w:tab/>
      </w:r>
      <w:r w:rsidR="00D32EF0" w:rsidRPr="004C4EE9">
        <w:t>Introduction</w:t>
      </w:r>
      <w:r w:rsidR="009E0D67">
        <w:t xml:space="preserve"> (SWC_Heading</w:t>
      </w:r>
      <w:r>
        <w:t xml:space="preserve"> </w:t>
      </w:r>
      <w:r w:rsidR="009E0D67">
        <w:t>1)</w:t>
      </w:r>
    </w:p>
    <w:p w14:paraId="54395C19" w14:textId="02A0A350"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uploaded as .pdf file to th</w:t>
      </w:r>
      <w:r w:rsidR="00055DB9">
        <w:t xml:space="preserve">e </w:t>
      </w:r>
      <w:r w:rsidR="00125D33">
        <w:t>Solar World Congress 2025</w:t>
      </w:r>
      <w:r w:rsidR="00055DB9">
        <w:t xml:space="preserve"> website</w:t>
      </w:r>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p>
    <w:p w14:paraId="378F0C31" w14:textId="151A95B1" w:rsidR="00D32EF0" w:rsidRPr="006309AA" w:rsidRDefault="00E61D3C" w:rsidP="00C96097">
      <w:pPr>
        <w:pStyle w:val="SWCHeading1"/>
        <w:numPr>
          <w:ilvl w:val="0"/>
          <w:numId w:val="0"/>
        </w:numPr>
        <w:ind w:left="426" w:hanging="426"/>
      </w:pPr>
      <w:r>
        <w:t>2.</w:t>
      </w:r>
      <w:r>
        <w:tab/>
      </w:r>
      <w:r w:rsidR="00AE11FC">
        <w:t>Abstract</w:t>
      </w:r>
      <w:r w:rsidR="00D32EF0" w:rsidRPr="006309AA">
        <w:t xml:space="preserve"> </w:t>
      </w:r>
      <w:r w:rsidR="00E23FEE">
        <w:t>f</w:t>
      </w:r>
      <w:r w:rsidR="00D32EF0" w:rsidRPr="006309AA">
        <w:t>ormatting</w:t>
      </w:r>
    </w:p>
    <w:p w14:paraId="05D376DE" w14:textId="463E9E52"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r w:rsidR="009F16C5">
        <w:t>p</w:t>
      </w:r>
      <w:r w:rsidR="0035638A">
        <w:t>t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r w:rsidR="00933A00" w:rsidRPr="006309AA">
        <w:t>pt bold</w:t>
      </w:r>
      <w:r w:rsidR="0035638A">
        <w:t xml:space="preserve"> (SWC_Heading 1)</w:t>
      </w:r>
      <w:r w:rsidR="00933A00" w:rsidRPr="006309AA">
        <w:t xml:space="preserve">, the sub-sections in </w:t>
      </w:r>
      <w:r w:rsidR="00933A00">
        <w:t xml:space="preserve">Arial </w:t>
      </w:r>
      <w:r w:rsidR="00933A00" w:rsidRPr="006309AA">
        <w:t>1</w:t>
      </w:r>
      <w:r w:rsidR="00933A00">
        <w:t>0</w:t>
      </w:r>
      <w:r w:rsidR="00B93F09">
        <w:t> </w:t>
      </w:r>
      <w:r w:rsidR="00B93F09" w:rsidRPr="006309AA">
        <w:t>pt</w:t>
      </w:r>
      <w:r w:rsidR="00B93F09">
        <w:t xml:space="preserve"> i</w:t>
      </w:r>
      <w:r w:rsidR="00933A00">
        <w:t>talic</w:t>
      </w:r>
      <w:r w:rsidR="00E61D3C">
        <w:t xml:space="preserve"> (SWC_Heading 1.1)</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proofErr w:type="spellStart"/>
      <w:r w:rsidR="00B8064D">
        <w:t>SWC</w:t>
      </w:r>
      <w:r w:rsidRPr="006309AA">
        <w:t>_Text</w:t>
      </w:r>
      <w:proofErr w:type="spellEnd"/>
      <w:r w:rsidRPr="006309AA">
        <w:t>)</w:t>
      </w:r>
      <w:r w:rsidR="00D41E9A">
        <w:t xml:space="preserve">, </w:t>
      </w:r>
      <w:r w:rsidR="000D6E1A" w:rsidRPr="006309AA">
        <w:t>1</w:t>
      </w:r>
      <w:r w:rsidR="00F5375D">
        <w:t>0</w:t>
      </w:r>
      <w:r w:rsidR="00B93F09">
        <w:t> </w:t>
      </w:r>
      <w:r w:rsidR="00B93F09" w:rsidRPr="006309AA">
        <w:t>pt</w:t>
      </w:r>
      <w:r w:rsidR="00532138">
        <w:t>, in single column format</w:t>
      </w:r>
      <w:r w:rsidR="000D6E1A" w:rsidRPr="006309AA">
        <w:t>.</w:t>
      </w:r>
    </w:p>
    <w:p w14:paraId="1C83C591" w14:textId="43A38F1C"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p>
    <w:p w14:paraId="063F17E2" w14:textId="56422C1F" w:rsidR="0064403B" w:rsidRPr="006309AA" w:rsidRDefault="0064403B" w:rsidP="007C1632">
      <w:pPr>
        <w:pStyle w:val="SWCText"/>
      </w:pPr>
      <w:r w:rsidRPr="006309AA">
        <w:t>Number the sections and sub-sections</w:t>
      </w:r>
      <w:r>
        <w:t xml:space="preserve">, and </w:t>
      </w:r>
      <w:r w:rsidRPr="00E6531D">
        <w:rPr>
          <w:u w:val="single"/>
        </w:rPr>
        <w:t>do not use automatic paragraph numbering</w:t>
      </w:r>
      <w:r w:rsidRPr="006309AA">
        <w:t>.</w:t>
      </w:r>
    </w:p>
    <w:p w14:paraId="3D83E22A" w14:textId="743BFDEF" w:rsidR="003E1E1C" w:rsidRPr="006309AA" w:rsidRDefault="00E61D3C" w:rsidP="00C96097">
      <w:pPr>
        <w:pStyle w:val="SWCHeading1"/>
        <w:numPr>
          <w:ilvl w:val="0"/>
          <w:numId w:val="0"/>
        </w:numPr>
        <w:ind w:left="426" w:hanging="426"/>
      </w:pPr>
      <w:r>
        <w:t>3.</w:t>
      </w:r>
      <w:r>
        <w:tab/>
      </w:r>
      <w:r w:rsidR="00A5180B">
        <w:t>Tables, figures, equations, and lists</w:t>
      </w:r>
    </w:p>
    <w:p w14:paraId="07882D6B" w14:textId="38ECA794" w:rsidR="00D32EF0" w:rsidRPr="006309AA" w:rsidRDefault="007A7952" w:rsidP="009F7C7E">
      <w:pPr>
        <w:pStyle w:val="SWCHeading11"/>
      </w:pPr>
      <w:r>
        <w:t>4</w:t>
      </w:r>
      <w:r w:rsidR="0084100F">
        <w:t xml:space="preserve">.1. </w:t>
      </w:r>
      <w:r w:rsidR="00FE2ADC">
        <w:t>Tables</w:t>
      </w:r>
      <w:r w:rsidR="00C6695C">
        <w:t xml:space="preserve"> (</w:t>
      </w:r>
      <w:r w:rsidR="00B8064D">
        <w:t>SWC</w:t>
      </w:r>
      <w:r w:rsidR="00C6695C">
        <w:t>_Heading</w:t>
      </w:r>
      <w:r w:rsidR="00E61D3C">
        <w:t xml:space="preserve"> </w:t>
      </w:r>
      <w:r w:rsidR="00C6695C">
        <w:t>1.1)</w:t>
      </w:r>
    </w:p>
    <w:p w14:paraId="0E431247" w14:textId="226DCAC7" w:rsidR="009B4816" w:rsidRDefault="009B4816" w:rsidP="00B214A1">
      <w:pPr>
        <w:pStyle w:val="SWCText"/>
      </w:pPr>
      <w:r>
        <w:t xml:space="preserve">All </w:t>
      </w:r>
      <w:r w:rsidR="000A52A1" w:rsidRPr="006309AA">
        <w:t xml:space="preserve">tables should be </w:t>
      </w:r>
      <w:r>
        <w:t>cited in the text, numbered in order of appearance</w:t>
      </w:r>
      <w:r w:rsidR="00E61D3C">
        <w:t>,</w:t>
      </w:r>
      <w:r>
        <w:t xml:space="preserve"> and </w:t>
      </w:r>
      <w:r w:rsidR="00691E84">
        <w:t xml:space="preserve">preceded </w:t>
      </w:r>
      <w:r>
        <w:t xml:space="preserve">by a centered title. </w:t>
      </w:r>
      <w:r w:rsidRPr="00997528">
        <w:t xml:space="preserve">All </w:t>
      </w:r>
      <w:r w:rsidRPr="00997528">
        <w:lastRenderedPageBreak/>
        <w:t>table columns should have a brief explanatory heading</w:t>
      </w:r>
      <w:r>
        <w:t>.</w:t>
      </w:r>
    </w:p>
    <w:p w14:paraId="3E20EE4F" w14:textId="77777777" w:rsidR="003C39C6" w:rsidRPr="006309AA" w:rsidRDefault="003C39C6" w:rsidP="007A7952">
      <w:pPr>
        <w:pStyle w:val="SWCTableFigureCaption"/>
      </w:pPr>
      <w:r>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the table (</w:t>
      </w:r>
      <w:proofErr w:type="spellStart"/>
      <w:r w:rsidR="00B8064D">
        <w:t>SWC</w:t>
      </w:r>
      <w:r>
        <w:t>_TableFigureCaption</w:t>
      </w:r>
      <w:proofErr w:type="spellEnd"/>
      <w:r>
        <w:t>)</w:t>
      </w:r>
    </w:p>
    <w:tbl>
      <w:tblPr>
        <w:tblStyle w:val="Tabellenraster"/>
        <w:tblW w:w="0" w:type="auto"/>
        <w:jc w:val="center"/>
        <w:tblLook w:val="01E0" w:firstRow="1" w:lastRow="1" w:firstColumn="1" w:lastColumn="1" w:noHBand="0" w:noVBand="0"/>
      </w:tblPr>
      <w:tblGrid>
        <w:gridCol w:w="2908"/>
        <w:gridCol w:w="2939"/>
        <w:gridCol w:w="2910"/>
      </w:tblGrid>
      <w:tr w:rsidR="006309AA" w:rsidRPr="006309AA" w14:paraId="58415D3C" w14:textId="77777777">
        <w:trPr>
          <w:jc w:val="center"/>
        </w:trPr>
        <w:tc>
          <w:tcPr>
            <w:tcW w:w="2968" w:type="dxa"/>
          </w:tcPr>
          <w:p w14:paraId="10630F3D" w14:textId="77777777" w:rsidR="006309AA" w:rsidRPr="006309AA" w:rsidRDefault="00D63D44" w:rsidP="00F715C3">
            <w:pPr>
              <w:pStyle w:val="SWCTableHeader"/>
            </w:pPr>
            <w:r>
              <w:t>Table H</w:t>
            </w:r>
            <w:r w:rsidR="006309AA">
              <w:t>eader</w:t>
            </w:r>
          </w:p>
        </w:tc>
        <w:tc>
          <w:tcPr>
            <w:tcW w:w="2969" w:type="dxa"/>
          </w:tcPr>
          <w:p w14:paraId="434C5606" w14:textId="77777777" w:rsidR="006309AA" w:rsidRPr="006309AA" w:rsidRDefault="00B8064D" w:rsidP="00F715C3">
            <w:pPr>
              <w:pStyle w:val="SWCTableHeader"/>
            </w:pPr>
            <w:proofErr w:type="spellStart"/>
            <w:r>
              <w:t>SWC</w:t>
            </w:r>
            <w:r w:rsidR="00C6695C">
              <w:t>_TableHeader</w:t>
            </w:r>
            <w:proofErr w:type="spellEnd"/>
          </w:p>
        </w:tc>
        <w:tc>
          <w:tcPr>
            <w:tcW w:w="2969" w:type="dxa"/>
          </w:tcPr>
          <w:p w14:paraId="628D0D3A" w14:textId="77777777" w:rsidR="006309AA" w:rsidRPr="006309AA" w:rsidRDefault="006309AA" w:rsidP="00F715C3">
            <w:pPr>
              <w:pStyle w:val="SWCTableHeader"/>
            </w:pPr>
            <w:r>
              <w:t>Header</w:t>
            </w:r>
          </w:p>
        </w:tc>
      </w:tr>
      <w:tr w:rsidR="006309AA" w:rsidRPr="006309AA" w14:paraId="79EBD9A3" w14:textId="77777777">
        <w:trPr>
          <w:jc w:val="center"/>
        </w:trPr>
        <w:tc>
          <w:tcPr>
            <w:tcW w:w="2968" w:type="dxa"/>
          </w:tcPr>
          <w:p w14:paraId="5EA2A79A" w14:textId="77777777" w:rsidR="006309AA" w:rsidRPr="006309AA" w:rsidRDefault="006309AA" w:rsidP="00F715C3">
            <w:pPr>
              <w:pStyle w:val="SWCTableText"/>
            </w:pPr>
            <w:r w:rsidRPr="006309AA">
              <w:t>Tables</w:t>
            </w:r>
          </w:p>
        </w:tc>
        <w:tc>
          <w:tcPr>
            <w:tcW w:w="2969" w:type="dxa"/>
          </w:tcPr>
          <w:p w14:paraId="2104B2DD" w14:textId="77777777" w:rsidR="006309AA" w:rsidRPr="00FC09A1" w:rsidRDefault="00B8064D" w:rsidP="00F715C3">
            <w:pPr>
              <w:pStyle w:val="SWCTableText"/>
            </w:pPr>
            <w:proofErr w:type="spellStart"/>
            <w:r>
              <w:t>SWC</w:t>
            </w:r>
            <w:r w:rsidR="00C6695C">
              <w:t>_TableText</w:t>
            </w:r>
            <w:proofErr w:type="spellEnd"/>
          </w:p>
        </w:tc>
        <w:tc>
          <w:tcPr>
            <w:tcW w:w="2969" w:type="dxa"/>
          </w:tcPr>
          <w:p w14:paraId="4C4E7BAF" w14:textId="77777777" w:rsidR="006309AA" w:rsidRPr="006309AA" w:rsidRDefault="006309AA" w:rsidP="00F715C3">
            <w:pPr>
              <w:pStyle w:val="SWCTableText"/>
            </w:pPr>
            <w:r>
              <w:t>Text</w:t>
            </w:r>
          </w:p>
        </w:tc>
      </w:tr>
    </w:tbl>
    <w:p w14:paraId="68094616" w14:textId="77777777" w:rsidR="009F6AF8" w:rsidRDefault="007A7952" w:rsidP="009F7C7E">
      <w:pPr>
        <w:pStyle w:val="SWCHeading11"/>
      </w:pPr>
      <w:r>
        <w:t>4</w:t>
      </w:r>
      <w:r w:rsidR="0084100F">
        <w:t xml:space="preserve">.2. </w:t>
      </w:r>
      <w:r w:rsidR="009F6AF8">
        <w:t>Figures</w:t>
      </w:r>
    </w:p>
    <w:p w14:paraId="46D2AE35" w14:textId="72AE2F06" w:rsidR="0084100F" w:rsidRDefault="0084100F" w:rsidP="0084100F">
      <w:pPr>
        <w:pStyle w:val="SWCText"/>
      </w:pPr>
      <w:r w:rsidRPr="00997528">
        <w:t xml:space="preserve">Figures should be </w:t>
      </w:r>
      <w:r>
        <w:t>w</w:t>
      </w:r>
      <w:r w:rsidR="00B93F09">
        <w:t>ith a resolution of minimum 300 </w:t>
      </w:r>
      <w:r>
        <w:t>dots per inch</w:t>
      </w:r>
      <w:r w:rsidR="00691E84">
        <w:t>, cited in the text, numbered in order of appearance,</w:t>
      </w:r>
      <w:r>
        <w:t xml:space="preserve"> and </w:t>
      </w:r>
      <w:r w:rsidRPr="00997528">
        <w:t xml:space="preserve">followed by a </w:t>
      </w:r>
      <w:r>
        <w:t>figure caption, justified as block</w:t>
      </w:r>
      <w:r w:rsidRPr="00997528">
        <w:t>.</w:t>
      </w:r>
    </w:p>
    <w:p w14:paraId="1B71F688" w14:textId="3C1BFEFD" w:rsidR="00837104" w:rsidRDefault="005738C6" w:rsidP="002D4864">
      <w:pPr>
        <w:pStyle w:val="SWCText"/>
        <w:jc w:val="center"/>
      </w:pPr>
      <w:r>
        <w:rPr>
          <w:noProof/>
        </w:rPr>
        <w:drawing>
          <wp:inline distT="0" distB="0" distL="0" distR="0" wp14:anchorId="0018529A" wp14:editId="4A9CC069">
            <wp:extent cx="1447800" cy="1334395"/>
            <wp:effectExtent l="0" t="0" r="0" b="0"/>
            <wp:docPr id="997918174" name="Grafik 1" descr="Ein Bild, das Text, Kreis,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8174" name="Grafik 1" descr="Ein Bild, das Text, Kreis, Schrift,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778" cy="1348200"/>
                    </a:xfrm>
                    <a:prstGeom prst="rect">
                      <a:avLst/>
                    </a:prstGeom>
                    <a:noFill/>
                    <a:ln>
                      <a:noFill/>
                    </a:ln>
                  </pic:spPr>
                </pic:pic>
              </a:graphicData>
            </a:graphic>
          </wp:inline>
        </w:drawing>
      </w:r>
    </w:p>
    <w:p w14:paraId="7E0B799F" w14:textId="77777777" w:rsidR="00A92044" w:rsidRDefault="00A92044" w:rsidP="002D4864">
      <w:pPr>
        <w:pStyle w:val="SWCText"/>
        <w:jc w:val="center"/>
      </w:pPr>
    </w:p>
    <w:p w14:paraId="1945CE23" w14:textId="77777777"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pt)</w:t>
      </w:r>
      <w:r w:rsidRPr="006309AA">
        <w:t xml:space="preserve"> should be </w:t>
      </w:r>
      <w:r>
        <w:t xml:space="preserve">justified as block </w:t>
      </w:r>
      <w:r w:rsidRPr="006309AA">
        <w:t xml:space="preserve">and placed </w:t>
      </w:r>
      <w:r w:rsidR="002E5D62">
        <w:t xml:space="preserve">below the figure </w:t>
      </w:r>
      <w:r>
        <w:t>(</w:t>
      </w:r>
      <w:proofErr w:type="spellStart"/>
      <w:r w:rsidR="002E5D62">
        <w:t>SWC</w:t>
      </w:r>
      <w:r>
        <w:t>_TableFigureCaption</w:t>
      </w:r>
      <w:proofErr w:type="spellEnd"/>
      <w:r>
        <w:t>)</w:t>
      </w:r>
    </w:p>
    <w:p w14:paraId="71D25C35" w14:textId="77777777" w:rsidR="00E61D3C" w:rsidRDefault="00E61D3C" w:rsidP="0084100F">
      <w:pPr>
        <w:pStyle w:val="SWCHeading11"/>
      </w:pPr>
    </w:p>
    <w:p w14:paraId="2601D47B" w14:textId="2E285271" w:rsidR="0084100F" w:rsidRDefault="007A7952" w:rsidP="0084100F">
      <w:pPr>
        <w:pStyle w:val="SWCHeading11"/>
      </w:pPr>
      <w:r>
        <w:t>4</w:t>
      </w:r>
      <w:r w:rsidR="0084100F">
        <w:t>.3 Equations</w:t>
      </w:r>
    </w:p>
    <w:p w14:paraId="2F413C44" w14:textId="1884A1A7" w:rsidR="00166C42" w:rsidRDefault="00532138" w:rsidP="00166C42">
      <w:pPr>
        <w:pStyle w:val="SWCText"/>
      </w:pPr>
      <w:r>
        <w:t xml:space="preserve">Equations should be </w:t>
      </w:r>
      <w:r w:rsidR="003869E8">
        <w:t xml:space="preserve">arranged to the left, </w:t>
      </w:r>
      <w:r>
        <w:t xml:space="preserve">with characters </w:t>
      </w:r>
      <w:proofErr w:type="gramStart"/>
      <w:r>
        <w:t>similar to</w:t>
      </w:r>
      <w:proofErr w:type="gramEnd"/>
      <w:r>
        <w:t xml:space="preserve"> that of the body text</w:t>
      </w:r>
      <w:r w:rsidR="00A40303">
        <w:t xml:space="preserve">, </w:t>
      </w:r>
      <w:r w:rsidR="00A40303">
        <w:t>cited in the text,</w:t>
      </w:r>
      <w:r w:rsidR="00212628">
        <w:t xml:space="preserve"> and </w:t>
      </w:r>
      <w:r w:rsidR="0010501A">
        <w:t>numbered</w:t>
      </w:r>
      <w:r w:rsidR="00A40303">
        <w:t xml:space="preserve"> in order of appearance</w:t>
      </w:r>
      <w:r>
        <w:t>.</w:t>
      </w:r>
    </w:p>
    <w:p w14:paraId="74B1BE6A" w14:textId="77777777" w:rsidR="00653551" w:rsidRDefault="00653551" w:rsidP="00166C42">
      <w:pPr>
        <w:pStyle w:val="SWCText"/>
      </w:pPr>
    </w:p>
    <w:p w14:paraId="61E2CDCF" w14:textId="2CBEB292" w:rsidR="00653551" w:rsidRPr="00691E84" w:rsidRDefault="00E6531D" w:rsidP="00691E84">
      <w:pPr>
        <w:pStyle w:val="SWCText"/>
        <w:tabs>
          <w:tab w:val="left" w:pos="8222"/>
        </w:tabs>
        <w:jc w:val="center"/>
        <w:rPr>
          <w:rFonts w:ascii="Cambria Math" w:hAnsi="Cambria Math"/>
          <w:sz w:val="22"/>
        </w:rPr>
      </w:pPr>
      <m:oMath>
        <m:f>
          <m:fPr>
            <m:ctrlPr>
              <w:rPr>
                <w:rFonts w:ascii="Cambria Math" w:hAnsi="Cambria Math"/>
                <w:sz w:val="30"/>
                <w:szCs w:val="30"/>
              </w:rPr>
            </m:ctrlPr>
          </m:fPr>
          <m:num>
            <m:r>
              <m:rPr>
                <m:sty m:val="p"/>
              </m:rPr>
              <w:rPr>
                <w:rFonts w:ascii="Cambria Math" w:hAnsi="Cambria Math"/>
                <w:sz w:val="30"/>
                <w:szCs w:val="30"/>
              </w:rPr>
              <m:t>1</m:t>
            </m:r>
          </m:num>
          <m:den>
            <m:r>
              <m:rPr>
                <m:sty m:val="p"/>
              </m:rPr>
              <w:rPr>
                <w:rFonts w:ascii="Cambria Math" w:hAnsi="Cambria Math"/>
                <w:sz w:val="30"/>
                <w:szCs w:val="30"/>
              </w:rPr>
              <m:t>2</m:t>
            </m:r>
            <m:r>
              <w:rPr>
                <w:rFonts w:ascii="Cambria Math" w:hAnsi="Cambria Math" w:cs="Cambria Math" w:hint="cs"/>
                <w:sz w:val="30"/>
                <w:szCs w:val="30"/>
                <w:rtl/>
                <w:cs/>
              </w:rPr>
              <m:t>π</m:t>
            </m:r>
            <m:ctrlPr>
              <w:rPr>
                <w:rFonts w:ascii="Cambria Math" w:hAnsi="Cambria Math" w:cs="Cambria Math" w:hint="cs"/>
                <w:sz w:val="30"/>
                <w:szCs w:val="30"/>
                <w:cs/>
              </w:rPr>
            </m:ctrlPr>
          </m:den>
        </m:f>
        <m:nary>
          <m:naryPr>
            <m:ctrlPr>
              <w:rPr>
                <w:rFonts w:ascii="Cambria Math" w:hAnsi="Cambria Math"/>
                <w:sz w:val="30"/>
                <w:szCs w:val="30"/>
              </w:rPr>
            </m:ctrlPr>
          </m:naryPr>
          <m:sub>
            <m:r>
              <m:rPr>
                <m:sty m:val="p"/>
              </m:rPr>
              <w:rPr>
                <w:rFonts w:ascii="Cambria Math" w:hAnsi="Cambria Math"/>
                <w:sz w:val="30"/>
                <w:szCs w:val="30"/>
              </w:rPr>
              <m:t>0</m:t>
            </m:r>
          </m:sub>
          <m:sup>
            <m:r>
              <m:rPr>
                <m:sty m:val="p"/>
              </m:rPr>
              <w:rPr>
                <w:rFonts w:ascii="Cambria Math" w:hAnsi="Cambria Math"/>
                <w:sz w:val="30"/>
                <w:szCs w:val="30"/>
              </w:rPr>
              <m:t>2</m:t>
            </m:r>
            <m:r>
              <w:rPr>
                <w:rFonts w:ascii="Cambria Math" w:hAnsi="Cambria Math" w:cs="Cambria Math" w:hint="cs"/>
                <w:sz w:val="30"/>
                <w:szCs w:val="30"/>
                <w:rtl/>
                <w:cs/>
              </w:rPr>
              <m:t>π</m:t>
            </m:r>
          </m:sup>
          <m:e>
            <m:f>
              <m:fPr>
                <m:ctrlPr>
                  <w:rPr>
                    <w:rFonts w:ascii="Cambria Math" w:hAnsi="Cambria Math"/>
                    <w:sz w:val="30"/>
                    <w:szCs w:val="30"/>
                  </w:rPr>
                </m:ctrlPr>
              </m:fPr>
              <m:num>
                <m:r>
                  <m:rPr>
                    <m:sty m:val="p"/>
                  </m:rPr>
                  <w:rPr>
                    <w:rFonts w:ascii="Cambria Math" w:hAnsi="Cambria Math"/>
                    <w:sz w:val="30"/>
                    <w:szCs w:val="30"/>
                  </w:rPr>
                  <m:t>ⅆ</m:t>
                </m:r>
                <m:r>
                  <w:rPr>
                    <w:rFonts w:ascii="Cambria Math" w:hAnsi="Cambria Math" w:cs="Cambria Math" w:hint="cs"/>
                    <w:sz w:val="30"/>
                    <w:szCs w:val="30"/>
                    <w:rtl/>
                    <w:cs/>
                  </w:rPr>
                  <m:t>θ</m:t>
                </m:r>
                <m:ctrlPr>
                  <w:rPr>
                    <w:rFonts w:ascii="Cambria Math" w:hAnsi="Cambria Math" w:cs="Cambria Math" w:hint="cs"/>
                    <w:sz w:val="30"/>
                    <w:szCs w:val="30"/>
                    <w:cs/>
                  </w:rPr>
                </m:ctrlPr>
              </m:num>
              <m:den>
                <m:r>
                  <w:rPr>
                    <w:rFonts w:ascii="Cambria Math" w:hAnsi="Cambria Math" w:cs="Cambria Math" w:hint="cs"/>
                    <w:sz w:val="30"/>
                    <w:szCs w:val="30"/>
                    <w:rtl/>
                    <w:cs/>
                  </w:rPr>
                  <m:t>a</m:t>
                </m:r>
                <m:r>
                  <m:rPr>
                    <m:sty m:val="p"/>
                  </m:rPr>
                  <w:rPr>
                    <w:rFonts w:ascii="Cambria Math" w:hAnsi="Cambria Math"/>
                    <w:sz w:val="30"/>
                    <w:szCs w:val="30"/>
                  </w:rPr>
                  <m:t>+</m:t>
                </m:r>
                <m:r>
                  <w:rPr>
                    <w:rFonts w:ascii="Cambria Math" w:hAnsi="Cambria Math" w:cs="Cambria Math" w:hint="cs"/>
                    <w:sz w:val="30"/>
                    <w:szCs w:val="30"/>
                    <w:rtl/>
                    <w:cs/>
                  </w:rPr>
                  <m:t>b</m:t>
                </m:r>
                <m:func>
                  <m:funcPr>
                    <m:ctrlPr>
                      <w:rPr>
                        <w:rFonts w:ascii="Cambria Math" w:hAnsi="Cambria Math" w:cs="Cambria Math"/>
                        <w:sz w:val="30"/>
                        <w:szCs w:val="30"/>
                      </w:rPr>
                    </m:ctrlPr>
                  </m:funcPr>
                  <m:fName>
                    <m:r>
                      <m:rPr>
                        <m:sty m:val="p"/>
                      </m:rPr>
                      <w:rPr>
                        <w:rFonts w:ascii="Cambria Math" w:hAnsi="Cambria Math" w:cs="Cambria Math"/>
                        <w:sz w:val="30"/>
                        <w:szCs w:val="30"/>
                      </w:rPr>
                      <m:t>sin</m:t>
                    </m:r>
                  </m:fName>
                  <m:e>
                    <m:r>
                      <w:rPr>
                        <w:rFonts w:ascii="Cambria Math" w:hAnsi="Cambria Math" w:cs="Cambria Math" w:hint="cs"/>
                        <w:sz w:val="30"/>
                        <w:szCs w:val="30"/>
                        <w:rtl/>
                        <w:cs/>
                      </w:rPr>
                      <m:t>θ</m:t>
                    </m:r>
                    <m:ctrlPr>
                      <w:rPr>
                        <w:rFonts w:ascii="Cambria Math" w:hAnsi="Cambria Math" w:cs="Cambria Math" w:hint="cs"/>
                        <w:sz w:val="30"/>
                        <w:szCs w:val="30"/>
                        <w:cs/>
                      </w:rPr>
                    </m:ctrlPr>
                  </m:e>
                </m:func>
              </m:den>
            </m:f>
          </m:e>
        </m:nary>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1</m:t>
            </m:r>
          </m:num>
          <m:den>
            <m:rad>
              <m:radPr>
                <m:degHide m:val="1"/>
                <m:ctrlPr>
                  <w:rPr>
                    <w:rFonts w:ascii="Cambria Math" w:hAnsi="Cambria Math"/>
                    <w:sz w:val="30"/>
                    <w:szCs w:val="30"/>
                  </w:rPr>
                </m:ctrlPr>
              </m:radPr>
              <m:deg/>
              <m:e>
                <m:sSup>
                  <m:sSupPr>
                    <m:ctrlPr>
                      <w:rPr>
                        <w:rFonts w:ascii="Cambria Math" w:hAnsi="Cambria Math"/>
                        <w:sz w:val="30"/>
                        <w:szCs w:val="30"/>
                      </w:rPr>
                    </m:ctrlPr>
                  </m:sSupPr>
                  <m:e>
                    <m:r>
                      <w:rPr>
                        <w:rFonts w:ascii="Cambria Math" w:hAnsi="Cambria Math" w:cs="Cambria Math" w:hint="cs"/>
                        <w:sz w:val="30"/>
                        <w:szCs w:val="30"/>
                        <w:rtl/>
                        <w:cs/>
                      </w:rPr>
                      <m:t>a</m:t>
                    </m:r>
                    <m:ctrlPr>
                      <w:rPr>
                        <w:rFonts w:ascii="Cambria Math" w:hAnsi="Cambria Math" w:cs="Cambria Math" w:hint="cs"/>
                        <w:sz w:val="30"/>
                        <w:szCs w:val="30"/>
                        <w:cs/>
                      </w:rPr>
                    </m:ctrlPr>
                  </m:e>
                  <m:sup>
                    <m:r>
                      <m:rPr>
                        <m:sty m:val="p"/>
                      </m:rPr>
                      <w:rPr>
                        <w:rFonts w:ascii="Cambria Math" w:hAnsi="Cambria Math"/>
                        <w:sz w:val="30"/>
                        <w:szCs w:val="30"/>
                      </w:rPr>
                      <m:t>2</m:t>
                    </m:r>
                  </m:sup>
                </m:sSup>
                <m:r>
                  <m:rPr>
                    <m:sty m:val="p"/>
                  </m:rPr>
                  <w:rPr>
                    <w:rFonts w:ascii="Cambria Math" w:hAnsi="Cambria Math"/>
                    <w:sz w:val="30"/>
                    <w:szCs w:val="30"/>
                  </w:rPr>
                  <m:t>-</m:t>
                </m:r>
                <m:sSup>
                  <m:sSupPr>
                    <m:ctrlPr>
                      <w:rPr>
                        <w:rFonts w:ascii="Cambria Math" w:hAnsi="Cambria Math"/>
                        <w:sz w:val="30"/>
                        <w:szCs w:val="30"/>
                      </w:rPr>
                    </m:ctrlPr>
                  </m:sSupPr>
                  <m:e>
                    <m:r>
                      <w:rPr>
                        <w:rFonts w:ascii="Cambria Math" w:hAnsi="Cambria Math" w:cs="Cambria Math" w:hint="cs"/>
                        <w:sz w:val="30"/>
                        <w:szCs w:val="30"/>
                        <w:rtl/>
                        <w:cs/>
                      </w:rPr>
                      <m:t>b</m:t>
                    </m:r>
                    <m:ctrlPr>
                      <w:rPr>
                        <w:rFonts w:ascii="Cambria Math" w:hAnsi="Cambria Math" w:cs="Cambria Math" w:hint="cs"/>
                        <w:sz w:val="30"/>
                        <w:szCs w:val="30"/>
                        <w:cs/>
                      </w:rPr>
                    </m:ctrlPr>
                  </m:e>
                  <m:sup>
                    <m:r>
                      <m:rPr>
                        <m:sty m:val="p"/>
                      </m:rPr>
                      <w:rPr>
                        <w:rFonts w:ascii="Cambria Math" w:hAnsi="Cambria Math"/>
                        <w:sz w:val="30"/>
                        <w:szCs w:val="30"/>
                      </w:rPr>
                      <m:t>2</m:t>
                    </m:r>
                  </m:sup>
                </m:sSup>
              </m:e>
            </m:rad>
          </m:den>
        </m:f>
      </m:oMath>
      <w:r w:rsidR="00691E84" w:rsidRPr="00691E84">
        <w:rPr>
          <w:szCs w:val="20"/>
        </w:rPr>
        <w:tab/>
      </w:r>
      <w:r w:rsidR="00653551" w:rsidRPr="00691E84">
        <w:rPr>
          <w:szCs w:val="20"/>
        </w:rPr>
        <w:t>(eq. 1)</w:t>
      </w:r>
    </w:p>
    <w:p w14:paraId="02AF2430" w14:textId="77777777" w:rsidR="00691E84" w:rsidRDefault="00691E84" w:rsidP="00691E84">
      <w:pPr>
        <w:pStyle w:val="SWCText"/>
      </w:pPr>
    </w:p>
    <w:p w14:paraId="3FD72306" w14:textId="0035E00C" w:rsidR="00166C42" w:rsidRDefault="00E6531D" w:rsidP="00691E84">
      <w:pPr>
        <w:pStyle w:val="SWCText"/>
        <w:tabs>
          <w:tab w:val="left" w:pos="8222"/>
        </w:tabs>
        <w:jc w:val="center"/>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m:t>
                </m:r>
                <m:r>
                  <w:rPr>
                    <w:rFonts w:ascii="Cambria Math" w:eastAsia="Cambria Math" w:hAnsi="Cambria Math" w:cs="Cambria Math"/>
                    <w:sz w:val="22"/>
                  </w:rPr>
                  <m:t>±</m:t>
                </m:r>
                <m:r>
                  <w:rPr>
                    <w:rFonts w:ascii="Cambria Math" w:eastAsia="Cambria Math" w:hAnsi="Cambria Math" w:cs="Cambria Math"/>
                    <w:sz w:val="22"/>
                  </w:rPr>
                  <m:t>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m:t>
                </m:r>
                <m:r>
                  <w:rPr>
                    <w:rFonts w:ascii="Cambria Math" w:eastAsia="Cambria Math" w:hAnsi="Cambria Math" w:cs="Cambria Math"/>
                    <w:sz w:val="22"/>
                  </w:rPr>
                  <m:t>∓</m:t>
                </m:r>
                <m:r>
                  <w:rPr>
                    <w:rFonts w:ascii="Cambria Math" w:eastAsia="Cambria Math" w:hAnsi="Cambria Math" w:cs="Cambria Math"/>
                    <w:sz w:val="22"/>
                  </w:rPr>
                  <m:t>β</m:t>
                </m:r>
              </m:e>
            </m:d>
          </m:e>
        </m:func>
      </m:oMath>
      <w:r w:rsidR="00653551" w:rsidRPr="00653551">
        <w:tab/>
      </w:r>
      <w:r w:rsidR="00273341" w:rsidRPr="00653551">
        <w:t>(e</w:t>
      </w:r>
      <w:r w:rsidR="00942AED" w:rsidRPr="00653551">
        <w:t>q</w:t>
      </w:r>
      <w:r w:rsidR="002A04A9" w:rsidRPr="00653551">
        <w:t>.</w:t>
      </w:r>
      <w:r w:rsidR="00942AED" w:rsidRPr="00653551">
        <w:t xml:space="preserve"> 2</w:t>
      </w:r>
      <w:r w:rsidR="00273341" w:rsidRPr="00653551">
        <w:t>)</w:t>
      </w:r>
    </w:p>
    <w:p w14:paraId="3B677E5D" w14:textId="77777777" w:rsidR="00653551" w:rsidRPr="00653551" w:rsidRDefault="00653551" w:rsidP="00166C42">
      <w:pPr>
        <w:pStyle w:val="SWCText"/>
        <w:ind w:left="360"/>
        <w:rPr>
          <w:b/>
          <w:sz w:val="22"/>
        </w:rPr>
      </w:pPr>
    </w:p>
    <w:p w14:paraId="0C677FD1" w14:textId="77777777" w:rsidR="00D32EF0" w:rsidRPr="006309AA" w:rsidRDefault="007A7952" w:rsidP="0084100F">
      <w:pPr>
        <w:pStyle w:val="SWCHeading11"/>
      </w:pPr>
      <w:r>
        <w:t>4</w:t>
      </w:r>
      <w:r w:rsidR="0084100F">
        <w:t xml:space="preserve">.4 </w:t>
      </w:r>
      <w:r w:rsidR="00D32EF0" w:rsidRPr="006309AA">
        <w:t>Lists</w:t>
      </w:r>
    </w:p>
    <w:p w14:paraId="799F3A15" w14:textId="5FA46468" w:rsidR="00225724" w:rsidRDefault="00D32EF0" w:rsidP="009F6AF8">
      <w:pPr>
        <w:pStyle w:val="SWCBulletedList"/>
      </w:pPr>
      <w:r w:rsidRPr="006309AA">
        <w:t xml:space="preserve">Bulleted lists can be used to arrange </w:t>
      </w:r>
      <w:r w:rsidR="001D0384" w:rsidRPr="006309AA">
        <w:t xml:space="preserve">information </w:t>
      </w:r>
      <w:r w:rsidRPr="006309AA">
        <w:t>more clearly in the text.</w:t>
      </w:r>
    </w:p>
    <w:p w14:paraId="6C842A91" w14:textId="1D511555" w:rsidR="003869E8" w:rsidRPr="00C97946" w:rsidRDefault="00E61D3C" w:rsidP="00C96097">
      <w:pPr>
        <w:pStyle w:val="SWCHeading1"/>
        <w:numPr>
          <w:ilvl w:val="0"/>
          <w:numId w:val="0"/>
        </w:numPr>
        <w:ind w:left="426" w:hanging="426"/>
      </w:pPr>
      <w:r w:rsidRPr="00E61D3C">
        <w:t>4.</w:t>
      </w:r>
      <w:r w:rsidRPr="00E61D3C">
        <w:tab/>
      </w:r>
      <w:r w:rsidR="00D32EF0" w:rsidRPr="00E61D3C">
        <w:t>References</w:t>
      </w:r>
    </w:p>
    <w:p w14:paraId="2561EF18" w14:textId="77777777" w:rsidR="007804A7" w:rsidRDefault="00D63D44" w:rsidP="00D53F31">
      <w:pPr>
        <w:pStyle w:val="SWCText"/>
      </w:pPr>
      <w:r w:rsidRPr="00C97946">
        <w:t>All r</w:t>
      </w:r>
      <w:r w:rsidR="007804A7" w:rsidRPr="00C97946">
        <w:t>eferences should be made according to the “Solar Energy Journal”</w:t>
      </w:r>
      <w:r w:rsidR="00F46A3A">
        <w:t xml:space="preserve"> guidelines</w:t>
      </w:r>
      <w:r w:rsidR="00A5180B" w:rsidRPr="00C97946">
        <w:t>, as shown</w:t>
      </w:r>
      <w:r w:rsidR="00A5180B">
        <w:t xml:space="preserve"> below</w:t>
      </w:r>
      <w:r w:rsidR="007804A7">
        <w:t xml:space="preserve">. </w:t>
      </w:r>
    </w:p>
    <w:p w14:paraId="391E2D48" w14:textId="3570F94A"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w:t>
      </w:r>
    </w:p>
    <w:p w14:paraId="55BBFA86" w14:textId="77777777"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55F30A21" w14:textId="77777777" w:rsidR="00BE155E" w:rsidRDefault="00BE155E" w:rsidP="00D53F31">
      <w:pPr>
        <w:pStyle w:val="SWCText"/>
      </w:pPr>
    </w:p>
    <w:p w14:paraId="2786B894" w14:textId="6A61D0F6" w:rsidR="007804A7" w:rsidRPr="001968B5" w:rsidRDefault="00D53F31" w:rsidP="007804A7">
      <w:pPr>
        <w:pStyle w:val="SWCHeading11"/>
        <w:rPr>
          <w:b/>
        </w:rPr>
      </w:pPr>
      <w:r w:rsidRPr="001968B5">
        <w:rPr>
          <w:b/>
        </w:rPr>
        <w:t>Text:</w:t>
      </w:r>
    </w:p>
    <w:p w14:paraId="7663CDB2" w14:textId="7D0FF57E" w:rsidR="00D53F31" w:rsidRPr="001968B5" w:rsidRDefault="00D53F31" w:rsidP="00D53F31">
      <w:pPr>
        <w:pStyle w:val="SWCText"/>
      </w:pPr>
      <w:r w:rsidRPr="001968B5">
        <w:t>All citations in the text should refer to:</w:t>
      </w:r>
    </w:p>
    <w:p w14:paraId="6DD70DE3" w14:textId="20ECAD13" w:rsidR="00D53F31" w:rsidRDefault="00D53F31" w:rsidP="00D63D44">
      <w:pPr>
        <w:pStyle w:val="SWCText"/>
        <w:jc w:val="left"/>
      </w:pPr>
      <w:r>
        <w:lastRenderedPageBreak/>
        <w:t xml:space="preserve">1. </w:t>
      </w:r>
      <w:r>
        <w:rPr>
          <w:i/>
          <w:iCs/>
        </w:rPr>
        <w:t>Single author:</w:t>
      </w:r>
      <w:r>
        <w:t xml:space="preserve"> the author's name (without initials, unless there is ambiguity) and the year of publication; </w:t>
      </w:r>
      <w:r w:rsidR="007804A7">
        <w:br/>
      </w:r>
      <w:r>
        <w:t xml:space="preserve">2. </w:t>
      </w:r>
      <w:r>
        <w:rPr>
          <w:i/>
          <w:iCs/>
        </w:rPr>
        <w:t>Two authors:</w:t>
      </w:r>
      <w:r>
        <w:t xml:space="preserve"> both authors' names and the year of publication; </w:t>
      </w:r>
      <w:r>
        <w:br/>
        <w:t xml:space="preserve">3. </w:t>
      </w:r>
      <w:r>
        <w:rPr>
          <w:i/>
          <w:iCs/>
        </w:rPr>
        <w:t>Three or more authors:</w:t>
      </w:r>
      <w:r>
        <w:t xml:space="preserve"> first author's name followed by "et al." and the year of publication.</w:t>
      </w:r>
      <w:r>
        <w:br/>
        <w:t>Citations may be made directly (or parenthetically). Groups of references should be listed first alphabetically, then chronologically.</w:t>
      </w:r>
    </w:p>
    <w:p w14:paraId="6E3CB0C7" w14:textId="59AAE724" w:rsidR="00D53F31" w:rsidRDefault="007804A7" w:rsidP="00D53F31">
      <w:pPr>
        <w:pStyle w:val="SWCText"/>
      </w:pPr>
      <w:r>
        <w:t>Example</w:t>
      </w:r>
      <w:r w:rsidR="00D53F31">
        <w:t>: "as demonstrated (Allan, 1996a, 1996b, 1999; Allan and Jones, 1995). Kramer et al. (2000) have recently shown ...."</w:t>
      </w:r>
    </w:p>
    <w:p w14:paraId="2956B11D" w14:textId="77777777" w:rsidR="008E19FF" w:rsidRDefault="008E19FF" w:rsidP="00D63D44">
      <w:pPr>
        <w:pStyle w:val="SWCHeading11"/>
      </w:pPr>
    </w:p>
    <w:p w14:paraId="7DD571E2" w14:textId="7F10AF9F" w:rsidR="007804A7" w:rsidRPr="001968B5" w:rsidRDefault="00D53F31" w:rsidP="00D63D44">
      <w:pPr>
        <w:pStyle w:val="SWCHeading11"/>
        <w:rPr>
          <w:b/>
        </w:rPr>
      </w:pPr>
      <w:r w:rsidRPr="001968B5">
        <w:rPr>
          <w:b/>
        </w:rPr>
        <w:t>List:</w:t>
      </w:r>
    </w:p>
    <w:p w14:paraId="007EEED4" w14:textId="1A5D35F4" w:rsidR="00D53F31" w:rsidRDefault="00D53F31" w:rsidP="00D53F31">
      <w:pPr>
        <w:pStyle w:val="SWCText"/>
      </w:pPr>
      <w:r>
        <w:t>References should be arranged first alphabetically and then further sorted chronologically if necessary. More than one reference from the same author(s) in the same year must be identified by the letters "a", "b", "c", etc., placed after the year of publication.</w:t>
      </w:r>
    </w:p>
    <w:p w14:paraId="209CFB15" w14:textId="01075515" w:rsidR="007804A7" w:rsidRDefault="00D53F31" w:rsidP="00D63D44">
      <w:pPr>
        <w:pStyle w:val="SWCHeading11"/>
      </w:pPr>
      <w:r>
        <w:t>Examples</w:t>
      </w:r>
      <w:r w:rsidR="00D63D44">
        <w:t xml:space="preserve"> for references</w:t>
      </w:r>
      <w:r>
        <w:t>:</w:t>
      </w:r>
    </w:p>
    <w:p w14:paraId="415913B8" w14:textId="6E2FDD72" w:rsidR="00D53F31" w:rsidRDefault="00D53F31" w:rsidP="00D63D44">
      <w:pPr>
        <w:pStyle w:val="SWCText"/>
        <w:jc w:val="left"/>
      </w:pPr>
      <w:r>
        <w:t>Reference to a journal publication:</w:t>
      </w:r>
      <w:r w:rsidR="00D63D44">
        <w:br/>
      </w:r>
      <w:r>
        <w:t xml:space="preserve">Van der Geer, J., </w:t>
      </w:r>
      <w:proofErr w:type="spellStart"/>
      <w:r>
        <w:t>Hanraads</w:t>
      </w:r>
      <w:proofErr w:type="spellEnd"/>
      <w:r>
        <w:t>, J.A.J., Lupton, R.A., 2000. The art of writing a scientific article. J</w:t>
      </w:r>
      <w:r w:rsidR="0035638A">
        <w:t xml:space="preserve">ournal of </w:t>
      </w:r>
      <w:r>
        <w:t>Sci</w:t>
      </w:r>
      <w:r w:rsidR="0035638A">
        <w:t xml:space="preserve">entific </w:t>
      </w:r>
      <w:r>
        <w:t>Commun</w:t>
      </w:r>
      <w:r w:rsidR="0035638A">
        <w:t>ication</w:t>
      </w:r>
      <w:r>
        <w:t>. 163, 51-59.</w:t>
      </w:r>
    </w:p>
    <w:p w14:paraId="11565CF1" w14:textId="24555056" w:rsidR="00D63D44" w:rsidRDefault="00D53F31" w:rsidP="00D63D44">
      <w:pPr>
        <w:pStyle w:val="SWCText"/>
        <w:jc w:val="left"/>
      </w:pPr>
      <w:r>
        <w:t>Reference to a book:</w:t>
      </w:r>
      <w:r w:rsidR="00D63D44">
        <w:br/>
      </w:r>
      <w:r>
        <w:t>Strunk Jr., W., White, E.B., 1979. The Elements of Style, third ed. Macmillan, New York</w:t>
      </w:r>
      <w:r w:rsidR="00D63D44">
        <w:t>.</w:t>
      </w:r>
    </w:p>
    <w:p w14:paraId="39383250" w14:textId="5C8DE44E" w:rsidR="00D53F31" w:rsidRDefault="00D53F31" w:rsidP="00D63D44">
      <w:pPr>
        <w:pStyle w:val="SWCText"/>
        <w:jc w:val="left"/>
      </w:pPr>
      <w:r>
        <w:t>Reference to a chapter in an edited book:</w:t>
      </w:r>
      <w:r w:rsidR="00D63D44">
        <w:br/>
      </w:r>
      <w:r>
        <w:t>Mettam, G.R., Adams, L.B., 1999. How to prepare an electronic version of your article, in: Jones, B.S., Smith, R.Z. (Eds.), Introduction to the Electronic Age. E-Publishing Inc., New York, pp. 281-304.</w:t>
      </w:r>
    </w:p>
    <w:p w14:paraId="3BEEF9B5" w14:textId="77777777" w:rsidR="001968B5" w:rsidRDefault="001968B5" w:rsidP="00D63D44">
      <w:pPr>
        <w:pStyle w:val="SWCHeading11"/>
      </w:pPr>
    </w:p>
    <w:p w14:paraId="59EE7C01" w14:textId="18106C8F" w:rsidR="00D53F31" w:rsidRPr="00D53F31" w:rsidRDefault="00D63D44" w:rsidP="00D63D44">
      <w:pPr>
        <w:pStyle w:val="SWCHeading11"/>
      </w:pPr>
      <w:r>
        <w:t>Use of units and symbols:</w:t>
      </w:r>
    </w:p>
    <w:p w14:paraId="2D1817BE" w14:textId="2AF42600"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p>
    <w:p w14:paraId="1053A4A6" w14:textId="77777777"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14:paraId="73E038DC" w14:textId="77777777" w:rsidR="003F5B99" w:rsidRDefault="003F5B99" w:rsidP="003F5B99">
      <w:pPr>
        <w:jc w:val="center"/>
        <w:rPr>
          <w:sz w:val="18"/>
          <w:lang w:val="en-GB"/>
        </w:rPr>
      </w:pPr>
    </w:p>
    <w:p w14:paraId="7BF257D7" w14:textId="77777777"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14:paraId="1B20C021" w14:textId="77777777" w:rsidR="003F5B99" w:rsidRPr="003F5B99" w:rsidRDefault="003F5B99" w:rsidP="003F5B99">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5277708D" w14:textId="77777777" w:rsidR="003F5B99" w:rsidRPr="003F5B99" w:rsidRDefault="003F5B99" w:rsidP="003F5B99">
      <w:pPr>
        <w:spacing w:before="120" w:after="120"/>
        <w:jc w:val="center"/>
        <w:rPr>
          <w:sz w:val="20"/>
          <w:szCs w:val="20"/>
          <w:lang w:val="en-GB"/>
        </w:rPr>
      </w:pPr>
      <w:r w:rsidRPr="003F5B99">
        <w:rPr>
          <w:sz w:val="20"/>
          <w:szCs w:val="20"/>
          <w:lang w:val="en-GB"/>
        </w:rPr>
        <w:t>1. UNITS</w:t>
      </w:r>
    </w:p>
    <w:p w14:paraId="4B25C4C3" w14:textId="77777777" w:rsidR="003F5B99" w:rsidRPr="003F5B99" w:rsidRDefault="003F5B99" w:rsidP="003F5B99">
      <w:pPr>
        <w:jc w:val="both"/>
        <w:rPr>
          <w:sz w:val="20"/>
          <w:szCs w:val="20"/>
          <w:lang w:val="en-GB"/>
        </w:rPr>
      </w:pPr>
      <w:r w:rsidRPr="003F5B99">
        <w:rPr>
          <w:sz w:val="20"/>
          <w:szCs w:val="20"/>
          <w:lang w:val="en-GB"/>
        </w:rPr>
        <w:t xml:space="preserve">The use of S.I. (Système International </w:t>
      </w:r>
      <w:proofErr w:type="spellStart"/>
      <w:r w:rsidRPr="003F5B99">
        <w:rPr>
          <w:sz w:val="20"/>
          <w:szCs w:val="20"/>
          <w:lang w:val="en-GB"/>
        </w:rPr>
        <w:t>d'unités</w:t>
      </w:r>
      <w:proofErr w:type="spellEnd"/>
      <w:r w:rsidRPr="003F5B99">
        <w:rPr>
          <w:sz w:val="20"/>
          <w:szCs w:val="20"/>
          <w:lang w:val="en-GB"/>
        </w:rPr>
        <w:t xml:space="preserve">)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14:paraId="02FA4A21" w14:textId="77777777" w:rsidR="003F5B99" w:rsidRPr="003F5B99" w:rsidRDefault="003F5B99" w:rsidP="003F5B99">
      <w:pPr>
        <w:spacing w:before="120"/>
        <w:jc w:val="both"/>
        <w:rPr>
          <w:i/>
          <w:sz w:val="20"/>
          <w:szCs w:val="20"/>
          <w:lang w:val="en-GB"/>
        </w:rPr>
      </w:pPr>
      <w:r w:rsidRPr="003F5B99">
        <w:rPr>
          <w:i/>
          <w:sz w:val="20"/>
          <w:szCs w:val="20"/>
          <w:lang w:val="en-GB"/>
        </w:rPr>
        <w:t>Energy</w:t>
      </w:r>
    </w:p>
    <w:p w14:paraId="56FA8CEF" w14:textId="77777777"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xml:space="preserve">). The calorie and derivatives, such as the </w:t>
      </w:r>
      <w:proofErr w:type="spellStart"/>
      <w:r w:rsidRPr="003F5B99">
        <w:rPr>
          <w:sz w:val="20"/>
          <w:szCs w:val="20"/>
          <w:lang w:val="en-GB"/>
        </w:rPr>
        <w:t>langley</w:t>
      </w:r>
      <w:proofErr w:type="spellEnd"/>
      <w:r w:rsidRPr="003F5B99">
        <w:rPr>
          <w:sz w:val="20"/>
          <w:szCs w:val="20"/>
          <w:lang w:val="en-GB"/>
        </w:rPr>
        <w:t xml:space="preserve"> (</w:t>
      </w:r>
      <w:proofErr w:type="spellStart"/>
      <w:r w:rsidRPr="003F5B99">
        <w:rPr>
          <w:sz w:val="20"/>
          <w:szCs w:val="20"/>
          <w:lang w:val="en-GB"/>
        </w:rPr>
        <w:t>cal</w:t>
      </w:r>
      <w:proofErr w:type="spellEnd"/>
      <w:r w:rsidRPr="003F5B99">
        <w:rPr>
          <w:sz w:val="20"/>
          <w:szCs w:val="20"/>
          <w:lang w:val="en-GB"/>
        </w:rPr>
        <w:t xml:space="preserve">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64FD8876" w14:textId="77777777" w:rsidR="003F5B99" w:rsidRPr="003F5B99" w:rsidRDefault="003F5B99" w:rsidP="003F5B99">
      <w:pPr>
        <w:spacing w:before="120"/>
        <w:jc w:val="both"/>
        <w:rPr>
          <w:i/>
          <w:sz w:val="20"/>
          <w:szCs w:val="20"/>
          <w:lang w:val="en-GB"/>
        </w:rPr>
      </w:pPr>
      <w:r w:rsidRPr="003F5B99">
        <w:rPr>
          <w:i/>
          <w:sz w:val="20"/>
          <w:szCs w:val="20"/>
          <w:lang w:val="en-GB"/>
        </w:rPr>
        <w:t xml:space="preserve">Power </w:t>
      </w:r>
    </w:p>
    <w:p w14:paraId="6D690D54" w14:textId="77777777"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14:paraId="72313005" w14:textId="77777777"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40C2E38" w14:textId="77777777" w:rsidR="003F5B99" w:rsidRPr="003F5B99" w:rsidRDefault="003F5B99" w:rsidP="003F5B99">
      <w:pPr>
        <w:spacing w:before="120" w:after="120"/>
        <w:jc w:val="center"/>
        <w:rPr>
          <w:sz w:val="20"/>
          <w:szCs w:val="20"/>
          <w:lang w:val="en-GB"/>
        </w:rPr>
      </w:pPr>
      <w:r w:rsidRPr="003F5B99">
        <w:rPr>
          <w:sz w:val="20"/>
          <w:szCs w:val="20"/>
          <w:lang w:val="en-GB"/>
        </w:rPr>
        <w:t>Hourly energy = 4.3 MJ</w:t>
      </w:r>
    </w:p>
    <w:p w14:paraId="425604AB" w14:textId="77777777" w:rsidR="003F5B99" w:rsidRPr="003F5B99" w:rsidRDefault="003F5B99" w:rsidP="003F5B99">
      <w:pPr>
        <w:jc w:val="both"/>
        <w:rPr>
          <w:sz w:val="20"/>
          <w:szCs w:val="20"/>
          <w:lang w:val="en-GB"/>
        </w:rPr>
      </w:pPr>
      <w:r w:rsidRPr="003F5B99">
        <w:rPr>
          <w:sz w:val="20"/>
          <w:szCs w:val="20"/>
          <w:lang w:val="en-GB"/>
        </w:rPr>
        <w:t xml:space="preserve">rather than </w:t>
      </w:r>
    </w:p>
    <w:p w14:paraId="78FDE44B" w14:textId="77777777"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14:paraId="3F2BF8B9" w14:textId="77777777" w:rsidR="003F5B99" w:rsidRPr="003F5B99" w:rsidRDefault="003F5B99" w:rsidP="003F5B99">
      <w:pPr>
        <w:jc w:val="both"/>
        <w:rPr>
          <w:i/>
          <w:sz w:val="20"/>
          <w:szCs w:val="20"/>
          <w:lang w:val="en-GB"/>
        </w:rPr>
      </w:pPr>
      <w:r w:rsidRPr="003F5B99">
        <w:rPr>
          <w:i/>
          <w:sz w:val="20"/>
          <w:szCs w:val="20"/>
          <w:lang w:val="en-GB"/>
        </w:rPr>
        <w:t xml:space="preserve">Force </w:t>
      </w:r>
    </w:p>
    <w:p w14:paraId="14F1A534" w14:textId="77777777"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14:paraId="155B871F" w14:textId="77777777" w:rsidR="003F5B99" w:rsidRPr="003F5B99" w:rsidRDefault="003F5B99" w:rsidP="003F5B99">
      <w:pPr>
        <w:spacing w:before="120"/>
        <w:jc w:val="both"/>
        <w:rPr>
          <w:i/>
          <w:sz w:val="20"/>
          <w:szCs w:val="20"/>
          <w:lang w:val="en-GB"/>
        </w:rPr>
      </w:pPr>
      <w:r w:rsidRPr="003F5B99">
        <w:rPr>
          <w:i/>
          <w:sz w:val="20"/>
          <w:szCs w:val="20"/>
          <w:lang w:val="en-GB"/>
        </w:rPr>
        <w:t xml:space="preserve">Pressure </w:t>
      </w:r>
    </w:p>
    <w:p w14:paraId="735B71D2" w14:textId="77777777"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w:t>
      </w:r>
      <w:proofErr w:type="gramStart"/>
      <w:r w:rsidRPr="003F5B99">
        <w:rPr>
          <w:sz w:val="20"/>
          <w:szCs w:val="20"/>
          <w:lang w:val="en-GB"/>
        </w:rPr>
        <w:t>bar</w:t>
      </w:r>
      <w:proofErr w:type="gramEnd"/>
      <w:r w:rsidRPr="003F5B99">
        <w:rPr>
          <w:sz w:val="20"/>
          <w:szCs w:val="20"/>
          <w:lang w:val="en-GB"/>
        </w:rPr>
        <w:t xml:space="preserve"> = 0.1 MPa. The atmosphere (1 </w:t>
      </w:r>
      <w:proofErr w:type="spellStart"/>
      <w:r w:rsidRPr="003F5B99">
        <w:rPr>
          <w:sz w:val="20"/>
          <w:szCs w:val="20"/>
          <w:lang w:val="en-GB"/>
        </w:rPr>
        <w:t>atm</w:t>
      </w:r>
      <w:proofErr w:type="spellEnd"/>
      <w:r w:rsidRPr="003F5B99">
        <w:rPr>
          <w:sz w:val="20"/>
          <w:szCs w:val="20"/>
          <w:lang w:val="en-GB"/>
        </w:rPr>
        <w:t xml:space="preserve"> = 101.325 kPa) and the bar, if used, should be in parenthesis, after the unit has been first expressed in Pascals. e.g. 1.23 x 10</w:t>
      </w:r>
      <w:r w:rsidRPr="003F5B99">
        <w:rPr>
          <w:sz w:val="20"/>
          <w:szCs w:val="20"/>
          <w:vertAlign w:val="superscript"/>
          <w:lang w:val="en-GB"/>
        </w:rPr>
        <w:t>6</w:t>
      </w:r>
      <w:r w:rsidRPr="003F5B99">
        <w:rPr>
          <w:sz w:val="20"/>
          <w:szCs w:val="20"/>
          <w:lang w:val="en-GB"/>
        </w:rPr>
        <w:t xml:space="preserve"> Pa (12.3 </w:t>
      </w:r>
      <w:proofErr w:type="spellStart"/>
      <w:r w:rsidRPr="003F5B99">
        <w:rPr>
          <w:sz w:val="20"/>
          <w:szCs w:val="20"/>
          <w:lang w:val="en-GB"/>
        </w:rPr>
        <w:t>atm</w:t>
      </w:r>
      <w:proofErr w:type="spellEnd"/>
      <w:r w:rsidRPr="003F5B99">
        <w:rPr>
          <w:sz w:val="20"/>
          <w:szCs w:val="20"/>
          <w:lang w:val="en-GB"/>
        </w:rPr>
        <w:t xml:space="preserve">). Manometric pressures in meters or </w:t>
      </w:r>
      <w:proofErr w:type="spellStart"/>
      <w:r w:rsidRPr="003F5B99">
        <w:rPr>
          <w:sz w:val="20"/>
          <w:szCs w:val="20"/>
          <w:lang w:val="en-GB"/>
        </w:rPr>
        <w:t>millimeters</w:t>
      </w:r>
      <w:proofErr w:type="spellEnd"/>
      <w:r w:rsidRPr="003F5B99">
        <w:rPr>
          <w:sz w:val="20"/>
          <w:szCs w:val="20"/>
          <w:lang w:val="en-GB"/>
        </w:rPr>
        <w:t xml:space="preserve"> are acceptable if one is reporting raw experimental results. Otherwise they should be convened to Pa. </w:t>
      </w:r>
    </w:p>
    <w:p w14:paraId="162A8306" w14:textId="77777777"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t>Velocity</w:t>
      </w:r>
    </w:p>
    <w:p w14:paraId="77F128DC" w14:textId="77777777"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14:paraId="79B97C26" w14:textId="77777777" w:rsidR="003F5B99" w:rsidRPr="003F5B99" w:rsidRDefault="003F5B99" w:rsidP="003F5B99">
      <w:pPr>
        <w:spacing w:before="120"/>
        <w:jc w:val="both"/>
        <w:rPr>
          <w:i/>
          <w:sz w:val="20"/>
          <w:szCs w:val="20"/>
          <w:lang w:val="en-GB"/>
        </w:rPr>
      </w:pPr>
      <w:r w:rsidRPr="003F5B99">
        <w:rPr>
          <w:i/>
          <w:sz w:val="20"/>
          <w:szCs w:val="20"/>
          <w:lang w:val="en-GB"/>
        </w:rPr>
        <w:t xml:space="preserve">Volume </w:t>
      </w:r>
    </w:p>
    <w:p w14:paraId="5BDCC44D" w14:textId="77777777"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14:paraId="3F63999C" w14:textId="77777777" w:rsidR="003F5B99" w:rsidRPr="003F5B99" w:rsidRDefault="003F5B99" w:rsidP="003F5B99">
      <w:pPr>
        <w:spacing w:before="120"/>
        <w:jc w:val="both"/>
        <w:rPr>
          <w:i/>
          <w:sz w:val="20"/>
          <w:szCs w:val="20"/>
          <w:lang w:val="en-GB"/>
        </w:rPr>
      </w:pPr>
      <w:r w:rsidRPr="003F5B99">
        <w:rPr>
          <w:i/>
          <w:sz w:val="20"/>
          <w:szCs w:val="20"/>
          <w:lang w:val="en-GB"/>
        </w:rPr>
        <w:t>Flow</w:t>
      </w:r>
    </w:p>
    <w:p w14:paraId="6B08D521" w14:textId="77777777"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14:paraId="4CE53C90" w14:textId="77777777" w:rsidR="003F5B99" w:rsidRPr="003F5B99" w:rsidRDefault="003F5B99" w:rsidP="003F5B99">
      <w:pPr>
        <w:spacing w:before="120"/>
        <w:jc w:val="both"/>
        <w:rPr>
          <w:i/>
          <w:sz w:val="20"/>
          <w:szCs w:val="20"/>
          <w:lang w:val="en-GB"/>
        </w:rPr>
      </w:pPr>
      <w:r w:rsidRPr="003F5B99">
        <w:rPr>
          <w:i/>
          <w:sz w:val="20"/>
          <w:szCs w:val="20"/>
          <w:lang w:val="en-GB"/>
        </w:rPr>
        <w:t>Temperature</w:t>
      </w:r>
    </w:p>
    <w:p w14:paraId="1151379B" w14:textId="77777777"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14:paraId="73CF003C" w14:textId="77777777" w:rsidR="003F5B99" w:rsidRPr="003F5B99" w:rsidRDefault="003F5B99" w:rsidP="003F5B99">
      <w:pPr>
        <w:jc w:val="both"/>
        <w:rPr>
          <w:sz w:val="20"/>
          <w:szCs w:val="20"/>
          <w:lang w:val="en-GB"/>
        </w:rPr>
      </w:pPr>
      <w:r w:rsidRPr="003F5B99">
        <w:rPr>
          <w:sz w:val="20"/>
          <w:szCs w:val="20"/>
          <w:lang w:val="en-GB"/>
        </w:rPr>
        <w:t>When compound units involving temperature are used, they should be expressed in terms of Kelvin, e.g.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14:paraId="6748F036" w14:textId="77777777" w:rsidR="003F5B99" w:rsidRPr="003F5B99" w:rsidRDefault="003F5B99" w:rsidP="003F5B99">
      <w:pPr>
        <w:jc w:val="both"/>
        <w:rPr>
          <w:sz w:val="20"/>
          <w:szCs w:val="20"/>
          <w:lang w:val="en-GB"/>
        </w:rPr>
      </w:pPr>
    </w:p>
    <w:p w14:paraId="74342F8A" w14:textId="77777777"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14:paraId="1110BEDE" w14:textId="77777777"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4A76F655" w14:textId="77777777"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(see Table 1), the emission, absorption, reflection, and transmission of radiation by materials have been described in terms of quantities with suffixes '</w:t>
      </w:r>
      <w:proofErr w:type="spellStart"/>
      <w:r w:rsidRPr="003F5B99">
        <w:rPr>
          <w:sz w:val="20"/>
          <w:szCs w:val="20"/>
          <w:lang w:val="en-GB"/>
        </w:rPr>
        <w:t>ance</w:t>
      </w:r>
      <w:proofErr w:type="spellEnd"/>
      <w:r w:rsidRPr="003F5B99">
        <w:rPr>
          <w:sz w:val="20"/>
          <w:szCs w:val="20"/>
          <w:lang w:val="en-GB"/>
        </w:rPr>
        <w:t>' rather than '</w:t>
      </w:r>
      <w:proofErr w:type="spellStart"/>
      <w:r w:rsidRPr="003F5B99">
        <w:rPr>
          <w:sz w:val="20"/>
          <w:szCs w:val="20"/>
          <w:lang w:val="en-GB"/>
        </w:rPr>
        <w:t>ivity</w:t>
      </w:r>
      <w:proofErr w:type="spellEnd"/>
      <w:r w:rsidRPr="003F5B99">
        <w:rPr>
          <w:sz w:val="20"/>
          <w:szCs w:val="20"/>
          <w:lang w:val="en-GB"/>
        </w:rPr>
        <w:t>', which is also sometimes used, depending on the discipline. It is recommended that the suffix '</w:t>
      </w:r>
      <w:proofErr w:type="spellStart"/>
      <w:r w:rsidRPr="003F5B99">
        <w:rPr>
          <w:sz w:val="20"/>
          <w:szCs w:val="20"/>
          <w:lang w:val="en-GB"/>
        </w:rPr>
        <w:t>ance</w:t>
      </w:r>
      <w:proofErr w:type="spellEnd"/>
      <w:r w:rsidRPr="003F5B99">
        <w:rPr>
          <w:sz w:val="20"/>
          <w:szCs w:val="20"/>
          <w:lang w:val="en-GB"/>
        </w:rPr>
        <w:t xml:space="preserve">' be used for the following four quantities: </w:t>
      </w:r>
    </w:p>
    <w:p w14:paraId="50D4F0BF" w14:textId="77777777" w:rsidR="003F5B99" w:rsidRPr="003F5B99" w:rsidRDefault="003F5B99" w:rsidP="003F5B99">
      <w:pPr>
        <w:jc w:val="both"/>
        <w:rPr>
          <w:sz w:val="20"/>
          <w:szCs w:val="20"/>
          <w:lang w:val="en-GB"/>
        </w:rPr>
      </w:pPr>
    </w:p>
    <w:p w14:paraId="1424AF5F" w14:textId="77777777" w:rsidR="003F5B99" w:rsidRPr="003F5B99" w:rsidRDefault="003F5B99" w:rsidP="003F5B99">
      <w:pPr>
        <w:jc w:val="center"/>
        <w:rPr>
          <w:i/>
          <w:sz w:val="20"/>
          <w:szCs w:val="20"/>
          <w:lang w:val="en-GB"/>
        </w:rPr>
      </w:pPr>
      <w:r w:rsidRPr="003F5B99">
        <w:rPr>
          <w:position w:val="-32"/>
          <w:sz w:val="20"/>
          <w:szCs w:val="20"/>
          <w:lang w:val="en-GB"/>
        </w:rPr>
        <w:object w:dxaOrig="2680" w:dyaOrig="760" w14:anchorId="50C30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30pt" o:ole="" fillcolor="window">
            <v:imagedata r:id="rId8" o:title=""/>
          </v:shape>
          <o:OLEObject Type="Embed" ProgID="Equation.3" ShapeID="_x0000_i1025" DrawAspect="Content" ObjectID="_1794922079" r:id="rId9"/>
        </w:object>
      </w:r>
    </w:p>
    <w:p w14:paraId="5E689D23" w14:textId="77777777"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w14:anchorId="65583766">
          <v:shape id="_x0000_i1026" type="#_x0000_t75" style="width:78pt;height:27pt" o:ole="" fillcolor="window">
            <v:imagedata r:id="rId10" o:title=""/>
          </v:shape>
          <o:OLEObject Type="Embed" ProgID="Equation.3" ShapeID="_x0000_i1026" DrawAspect="Content" ObjectID="_1794922080" r:id="rId11"/>
        </w:object>
      </w:r>
    </w:p>
    <w:p w14:paraId="6E612872" w14:textId="77777777"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w14:anchorId="04522B4F">
          <v:shape id="_x0000_i1027" type="#_x0000_t75" style="width:74.5pt;height:27pt" o:ole="" fillcolor="window">
            <v:imagedata r:id="rId12" o:title=""/>
          </v:shape>
          <o:OLEObject Type="Embed" ProgID="Equation.3" ShapeID="_x0000_i1027" DrawAspect="Content" ObjectID="_1794922081" r:id="rId13"/>
        </w:object>
      </w:r>
    </w:p>
    <w:p w14:paraId="20598A5D" w14:textId="77777777" w:rsidR="003F5B99" w:rsidRPr="003F5B99" w:rsidRDefault="003F5B99" w:rsidP="003F5B99">
      <w:pPr>
        <w:jc w:val="center"/>
        <w:rPr>
          <w:sz w:val="20"/>
          <w:szCs w:val="20"/>
          <w:lang w:val="en-GB"/>
        </w:rPr>
      </w:pPr>
      <w:r w:rsidRPr="003F5B99">
        <w:rPr>
          <w:position w:val="-30"/>
          <w:sz w:val="20"/>
          <w:szCs w:val="20"/>
          <w:lang w:val="en-GB"/>
        </w:rPr>
        <w:object w:dxaOrig="2120" w:dyaOrig="680" w14:anchorId="5F5434B6">
          <v:shape id="_x0000_i1028" type="#_x0000_t75" style="width:84.5pt;height:27pt" o:ole="" fillcolor="window">
            <v:imagedata r:id="rId14" o:title=""/>
          </v:shape>
          <o:OLEObject Type="Embed" ProgID="Equation.3" ShapeID="_x0000_i1028" DrawAspect="Content" ObjectID="_1794922082" r:id="rId15"/>
        </w:object>
      </w:r>
    </w:p>
    <w:p w14:paraId="261DC975" w14:textId="77777777"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14:paraId="5FC665C5" w14:textId="77777777"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14:paraId="593B0F5B" w14:textId="3D2A2517" w:rsidR="003F5B99" w:rsidRPr="002647A0" w:rsidRDefault="003F5B99" w:rsidP="00550776">
      <w:pPr>
        <w:rPr>
          <w:sz w:val="22"/>
          <w:szCs w:val="22"/>
          <w:lang w:val="en-GB"/>
        </w:rPr>
      </w:pPr>
      <w:r w:rsidRPr="002647A0">
        <w:rPr>
          <w:sz w:val="22"/>
          <w:szCs w:val="22"/>
          <w:lang w:val="en-GB"/>
        </w:rPr>
        <w:lastRenderedPageBreak/>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14:paraId="615AC470" w14:textId="77777777">
        <w:tc>
          <w:tcPr>
            <w:tcW w:w="1843" w:type="dxa"/>
            <w:tcBorders>
              <w:top w:val="single" w:sz="4" w:space="0" w:color="auto"/>
              <w:bottom w:val="single" w:sz="4" w:space="0" w:color="auto"/>
            </w:tcBorders>
          </w:tcPr>
          <w:p w14:paraId="49C8F943" w14:textId="77777777"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14:paraId="3E0F6C10" w14:textId="77777777"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14:paraId="70B16ACA" w14:textId="77777777" w:rsidR="00FF5484" w:rsidRDefault="00FF5484" w:rsidP="00550776">
            <w:pPr>
              <w:rPr>
                <w:sz w:val="18"/>
                <w:lang w:val="en-GB"/>
              </w:rPr>
            </w:pPr>
            <w:r>
              <w:rPr>
                <w:sz w:val="18"/>
                <w:lang w:val="en-GB"/>
              </w:rPr>
              <w:t>Unit</w:t>
            </w:r>
          </w:p>
        </w:tc>
      </w:tr>
      <w:tr w:rsidR="00FF5484" w14:paraId="5C6794DD" w14:textId="77777777">
        <w:tc>
          <w:tcPr>
            <w:tcW w:w="1843" w:type="dxa"/>
            <w:tcBorders>
              <w:top w:val="nil"/>
            </w:tcBorders>
          </w:tcPr>
          <w:p w14:paraId="722EDCAB" w14:textId="77777777" w:rsidR="00FF5484" w:rsidRDefault="00FF5484" w:rsidP="00550776">
            <w:pPr>
              <w:ind w:left="229" w:hanging="229"/>
              <w:rPr>
                <w:sz w:val="18"/>
                <w:lang w:val="en-GB"/>
              </w:rPr>
            </w:pPr>
            <w:r>
              <w:rPr>
                <w:sz w:val="18"/>
                <w:lang w:val="en-GB"/>
              </w:rPr>
              <w:t>Specific heat</w:t>
            </w:r>
          </w:p>
        </w:tc>
        <w:tc>
          <w:tcPr>
            <w:tcW w:w="992" w:type="dxa"/>
            <w:tcBorders>
              <w:top w:val="nil"/>
            </w:tcBorders>
          </w:tcPr>
          <w:p w14:paraId="0AD4801D" w14:textId="77777777" w:rsidR="00FF5484" w:rsidRDefault="00FF5484" w:rsidP="00550776">
            <w:pPr>
              <w:rPr>
                <w:i/>
                <w:sz w:val="18"/>
                <w:lang w:val="en-GB"/>
              </w:rPr>
            </w:pPr>
            <w:r>
              <w:rPr>
                <w:i/>
                <w:sz w:val="18"/>
                <w:lang w:val="en-GB"/>
              </w:rPr>
              <w:t>c</w:t>
            </w:r>
          </w:p>
        </w:tc>
        <w:tc>
          <w:tcPr>
            <w:tcW w:w="993" w:type="dxa"/>
            <w:tcBorders>
              <w:top w:val="nil"/>
            </w:tcBorders>
          </w:tcPr>
          <w:p w14:paraId="154392E8" w14:textId="77777777"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14:paraId="1980D32D" w14:textId="77777777">
        <w:tc>
          <w:tcPr>
            <w:tcW w:w="1843" w:type="dxa"/>
          </w:tcPr>
          <w:p w14:paraId="0CC6C02C" w14:textId="77777777" w:rsidR="00FF5484" w:rsidRDefault="00FF5484" w:rsidP="00550776">
            <w:pPr>
              <w:ind w:left="229" w:hanging="229"/>
              <w:rPr>
                <w:sz w:val="18"/>
                <w:lang w:val="en-GB"/>
              </w:rPr>
            </w:pPr>
            <w:r>
              <w:rPr>
                <w:sz w:val="18"/>
                <w:lang w:val="en-GB"/>
              </w:rPr>
              <w:t>Thermal conductivity</w:t>
            </w:r>
          </w:p>
        </w:tc>
        <w:tc>
          <w:tcPr>
            <w:tcW w:w="992" w:type="dxa"/>
          </w:tcPr>
          <w:p w14:paraId="3FC72250" w14:textId="77777777" w:rsidR="00FF5484" w:rsidRDefault="00FF5484" w:rsidP="00550776">
            <w:pPr>
              <w:rPr>
                <w:i/>
                <w:sz w:val="18"/>
                <w:lang w:val="en-GB"/>
              </w:rPr>
            </w:pPr>
            <w:r>
              <w:rPr>
                <w:i/>
                <w:sz w:val="18"/>
                <w:lang w:val="en-GB"/>
              </w:rPr>
              <w:t>k</w:t>
            </w:r>
          </w:p>
        </w:tc>
        <w:tc>
          <w:tcPr>
            <w:tcW w:w="993" w:type="dxa"/>
          </w:tcPr>
          <w:p w14:paraId="557C3818" w14:textId="77777777"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14:paraId="3F99F5E1" w14:textId="77777777">
        <w:tc>
          <w:tcPr>
            <w:tcW w:w="1843" w:type="dxa"/>
          </w:tcPr>
          <w:p w14:paraId="7E3232BF" w14:textId="77777777"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14:paraId="66D1BB93" w14:textId="77777777" w:rsidR="00FF5484" w:rsidRDefault="00FF5484" w:rsidP="00550776">
            <w:pPr>
              <w:rPr>
                <w:i/>
                <w:sz w:val="18"/>
                <w:lang w:val="en-GB"/>
              </w:rPr>
            </w:pPr>
            <w:r>
              <w:rPr>
                <w:i/>
                <w:sz w:val="18"/>
                <w:lang w:val="en-GB"/>
              </w:rPr>
              <w:t>K</w:t>
            </w:r>
          </w:p>
        </w:tc>
        <w:tc>
          <w:tcPr>
            <w:tcW w:w="993" w:type="dxa"/>
          </w:tcPr>
          <w:p w14:paraId="1715EFB7" w14:textId="77777777" w:rsidR="00FF5484" w:rsidRDefault="00FF5484" w:rsidP="00550776">
            <w:pPr>
              <w:rPr>
                <w:sz w:val="18"/>
                <w:lang w:val="en-GB"/>
              </w:rPr>
            </w:pPr>
            <w:r>
              <w:rPr>
                <w:sz w:val="18"/>
                <w:lang w:val="en-GB"/>
              </w:rPr>
              <w:t>m</w:t>
            </w:r>
            <w:r>
              <w:rPr>
                <w:sz w:val="18"/>
                <w:vertAlign w:val="superscript"/>
                <w:lang w:val="en-GB"/>
              </w:rPr>
              <w:t>-1</w:t>
            </w:r>
          </w:p>
        </w:tc>
      </w:tr>
      <w:tr w:rsidR="00FF5484" w14:paraId="51650B1C" w14:textId="77777777">
        <w:tc>
          <w:tcPr>
            <w:tcW w:w="1843" w:type="dxa"/>
          </w:tcPr>
          <w:p w14:paraId="107A8DA3" w14:textId="77777777" w:rsidR="00FF5484" w:rsidRDefault="00FF5484" w:rsidP="00550776">
            <w:pPr>
              <w:ind w:left="229" w:hanging="229"/>
              <w:rPr>
                <w:sz w:val="18"/>
                <w:lang w:val="en-GB"/>
              </w:rPr>
            </w:pPr>
            <w:r>
              <w:rPr>
                <w:sz w:val="18"/>
                <w:lang w:val="en-GB"/>
              </w:rPr>
              <w:t>Index of refraction</w:t>
            </w:r>
          </w:p>
        </w:tc>
        <w:tc>
          <w:tcPr>
            <w:tcW w:w="992" w:type="dxa"/>
          </w:tcPr>
          <w:p w14:paraId="489851F9" w14:textId="77777777" w:rsidR="00FF5484" w:rsidRDefault="00FF5484" w:rsidP="00550776">
            <w:pPr>
              <w:rPr>
                <w:i/>
                <w:sz w:val="18"/>
                <w:lang w:val="en-GB"/>
              </w:rPr>
            </w:pPr>
            <w:r>
              <w:rPr>
                <w:i/>
                <w:sz w:val="18"/>
                <w:lang w:val="en-GB"/>
              </w:rPr>
              <w:t>n</w:t>
            </w:r>
          </w:p>
        </w:tc>
        <w:tc>
          <w:tcPr>
            <w:tcW w:w="993" w:type="dxa"/>
          </w:tcPr>
          <w:p w14:paraId="168D9A4C" w14:textId="77777777" w:rsidR="00FF5484" w:rsidRDefault="00FF5484" w:rsidP="00550776">
            <w:pPr>
              <w:rPr>
                <w:sz w:val="18"/>
                <w:lang w:val="en-GB"/>
              </w:rPr>
            </w:pPr>
          </w:p>
        </w:tc>
      </w:tr>
      <w:tr w:rsidR="00FF5484" w14:paraId="2B2F4AA0" w14:textId="77777777">
        <w:tc>
          <w:tcPr>
            <w:tcW w:w="1843" w:type="dxa"/>
          </w:tcPr>
          <w:p w14:paraId="2C67FF2C" w14:textId="77777777" w:rsidR="00FF5484" w:rsidRDefault="00FF5484" w:rsidP="00550776">
            <w:pPr>
              <w:ind w:left="229" w:hanging="229"/>
              <w:rPr>
                <w:sz w:val="18"/>
                <w:lang w:val="en-GB"/>
              </w:rPr>
            </w:pPr>
            <w:r>
              <w:rPr>
                <w:sz w:val="18"/>
                <w:lang w:val="en-GB"/>
              </w:rPr>
              <w:t>Absorptance</w:t>
            </w:r>
          </w:p>
        </w:tc>
        <w:tc>
          <w:tcPr>
            <w:tcW w:w="992" w:type="dxa"/>
          </w:tcPr>
          <w:p w14:paraId="2CB51832" w14:textId="77777777" w:rsidR="00FF5484" w:rsidRDefault="00FF5484" w:rsidP="00550776">
            <w:pPr>
              <w:rPr>
                <w:i/>
                <w:sz w:val="18"/>
                <w:lang w:val="en-GB"/>
              </w:rPr>
            </w:pPr>
            <w:r>
              <w:rPr>
                <w:i/>
                <w:sz w:val="18"/>
                <w:lang w:val="en-GB"/>
              </w:rPr>
              <w:sym w:font="Symbol" w:char="F061"/>
            </w:r>
          </w:p>
        </w:tc>
        <w:tc>
          <w:tcPr>
            <w:tcW w:w="993" w:type="dxa"/>
          </w:tcPr>
          <w:p w14:paraId="3A6E0E81" w14:textId="77777777" w:rsidR="00FF5484" w:rsidRDefault="00FF5484" w:rsidP="00550776">
            <w:pPr>
              <w:rPr>
                <w:sz w:val="18"/>
                <w:lang w:val="en-GB"/>
              </w:rPr>
            </w:pPr>
          </w:p>
        </w:tc>
      </w:tr>
      <w:tr w:rsidR="00FF5484" w14:paraId="42B247E0" w14:textId="77777777">
        <w:tc>
          <w:tcPr>
            <w:tcW w:w="1843" w:type="dxa"/>
          </w:tcPr>
          <w:p w14:paraId="504E94D8" w14:textId="77777777" w:rsidR="00FF5484" w:rsidRDefault="00FF5484" w:rsidP="00550776">
            <w:pPr>
              <w:ind w:left="229" w:hanging="229"/>
              <w:rPr>
                <w:sz w:val="18"/>
                <w:lang w:val="en-GB"/>
              </w:rPr>
            </w:pPr>
            <w:r>
              <w:rPr>
                <w:sz w:val="18"/>
                <w:lang w:val="en-GB"/>
              </w:rPr>
              <w:t>Thermal diffusivity</w:t>
            </w:r>
          </w:p>
        </w:tc>
        <w:tc>
          <w:tcPr>
            <w:tcW w:w="992" w:type="dxa"/>
          </w:tcPr>
          <w:p w14:paraId="71B10F90" w14:textId="77777777" w:rsidR="00FF5484" w:rsidRDefault="00FF5484" w:rsidP="00550776">
            <w:pPr>
              <w:rPr>
                <w:i/>
                <w:sz w:val="18"/>
                <w:lang w:val="en-GB"/>
              </w:rPr>
            </w:pPr>
            <w:r>
              <w:rPr>
                <w:i/>
                <w:sz w:val="18"/>
                <w:lang w:val="en-GB"/>
              </w:rPr>
              <w:sym w:font="Symbol" w:char="F061"/>
            </w:r>
          </w:p>
        </w:tc>
        <w:tc>
          <w:tcPr>
            <w:tcW w:w="993" w:type="dxa"/>
          </w:tcPr>
          <w:p w14:paraId="30AEF323" w14:textId="77777777"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14:paraId="329C9B07" w14:textId="77777777">
        <w:tc>
          <w:tcPr>
            <w:tcW w:w="1843" w:type="dxa"/>
          </w:tcPr>
          <w:p w14:paraId="4C7C4520" w14:textId="77777777" w:rsidR="00FF5484" w:rsidRDefault="00FF5484" w:rsidP="00550776">
            <w:pPr>
              <w:ind w:left="229" w:hanging="229"/>
              <w:rPr>
                <w:sz w:val="18"/>
                <w:lang w:val="en-GB"/>
              </w:rPr>
            </w:pPr>
            <w:r>
              <w:rPr>
                <w:sz w:val="18"/>
                <w:lang w:val="en-GB"/>
              </w:rPr>
              <w:t>Specific heat ratio</w:t>
            </w:r>
          </w:p>
        </w:tc>
        <w:tc>
          <w:tcPr>
            <w:tcW w:w="992" w:type="dxa"/>
          </w:tcPr>
          <w:p w14:paraId="5674B3EA" w14:textId="77777777" w:rsidR="00FF5484" w:rsidRDefault="00FF5484" w:rsidP="00550776">
            <w:pPr>
              <w:rPr>
                <w:i/>
                <w:sz w:val="18"/>
                <w:lang w:val="en-GB"/>
              </w:rPr>
            </w:pPr>
            <w:r>
              <w:rPr>
                <w:i/>
                <w:sz w:val="18"/>
                <w:lang w:val="en-GB"/>
              </w:rPr>
              <w:sym w:font="Symbol" w:char="F067"/>
            </w:r>
          </w:p>
        </w:tc>
        <w:tc>
          <w:tcPr>
            <w:tcW w:w="993" w:type="dxa"/>
          </w:tcPr>
          <w:p w14:paraId="5627094C" w14:textId="77777777" w:rsidR="00FF5484" w:rsidRDefault="00FF5484" w:rsidP="00550776">
            <w:pPr>
              <w:rPr>
                <w:sz w:val="18"/>
                <w:lang w:val="en-GB"/>
              </w:rPr>
            </w:pPr>
          </w:p>
        </w:tc>
      </w:tr>
      <w:tr w:rsidR="00FF5484" w14:paraId="388B049E" w14:textId="77777777">
        <w:tc>
          <w:tcPr>
            <w:tcW w:w="1843" w:type="dxa"/>
          </w:tcPr>
          <w:p w14:paraId="3CF41D08" w14:textId="77777777" w:rsidR="00FF5484" w:rsidRDefault="00FF5484" w:rsidP="00550776">
            <w:pPr>
              <w:ind w:left="229" w:hanging="229"/>
              <w:rPr>
                <w:sz w:val="18"/>
                <w:lang w:val="en-GB"/>
              </w:rPr>
            </w:pPr>
            <w:r>
              <w:rPr>
                <w:sz w:val="18"/>
                <w:lang w:val="en-GB"/>
              </w:rPr>
              <w:t>Emittance</w:t>
            </w:r>
          </w:p>
        </w:tc>
        <w:tc>
          <w:tcPr>
            <w:tcW w:w="992" w:type="dxa"/>
          </w:tcPr>
          <w:p w14:paraId="7C0A8C4D" w14:textId="77777777" w:rsidR="00FF5484" w:rsidRDefault="00FF5484" w:rsidP="00550776">
            <w:pPr>
              <w:rPr>
                <w:i/>
                <w:sz w:val="18"/>
                <w:lang w:val="en-GB"/>
              </w:rPr>
            </w:pPr>
            <w:r>
              <w:rPr>
                <w:i/>
                <w:sz w:val="18"/>
                <w:lang w:val="en-GB"/>
              </w:rPr>
              <w:sym w:font="Symbol" w:char="F065"/>
            </w:r>
          </w:p>
        </w:tc>
        <w:tc>
          <w:tcPr>
            <w:tcW w:w="993" w:type="dxa"/>
          </w:tcPr>
          <w:p w14:paraId="3BB5625B" w14:textId="77777777" w:rsidR="00FF5484" w:rsidRDefault="00FF5484" w:rsidP="00550776">
            <w:pPr>
              <w:rPr>
                <w:sz w:val="18"/>
                <w:lang w:val="en-GB"/>
              </w:rPr>
            </w:pPr>
          </w:p>
        </w:tc>
      </w:tr>
      <w:tr w:rsidR="00FF5484" w14:paraId="4E8B4470" w14:textId="77777777">
        <w:tc>
          <w:tcPr>
            <w:tcW w:w="1843" w:type="dxa"/>
          </w:tcPr>
          <w:p w14:paraId="483CE6C8" w14:textId="77777777" w:rsidR="00FF5484" w:rsidRDefault="00FF5484" w:rsidP="00550776">
            <w:pPr>
              <w:ind w:left="229" w:hanging="229"/>
              <w:rPr>
                <w:sz w:val="18"/>
                <w:lang w:val="en-GB"/>
              </w:rPr>
            </w:pPr>
            <w:r>
              <w:rPr>
                <w:sz w:val="18"/>
                <w:lang w:val="en-GB"/>
              </w:rPr>
              <w:t>Reflectance</w:t>
            </w:r>
          </w:p>
        </w:tc>
        <w:tc>
          <w:tcPr>
            <w:tcW w:w="992" w:type="dxa"/>
          </w:tcPr>
          <w:p w14:paraId="636E6823" w14:textId="77777777" w:rsidR="00FF5484" w:rsidRDefault="00FF5484" w:rsidP="00550776">
            <w:pPr>
              <w:rPr>
                <w:i/>
                <w:sz w:val="18"/>
                <w:lang w:val="en-GB"/>
              </w:rPr>
            </w:pPr>
            <w:r>
              <w:rPr>
                <w:i/>
                <w:sz w:val="18"/>
                <w:lang w:val="en-GB"/>
              </w:rPr>
              <w:sym w:font="Symbol" w:char="F072"/>
            </w:r>
          </w:p>
        </w:tc>
        <w:tc>
          <w:tcPr>
            <w:tcW w:w="993" w:type="dxa"/>
          </w:tcPr>
          <w:p w14:paraId="1D9DEC9F" w14:textId="77777777" w:rsidR="00FF5484" w:rsidRDefault="00FF5484" w:rsidP="00550776">
            <w:pPr>
              <w:rPr>
                <w:sz w:val="18"/>
                <w:lang w:val="en-GB"/>
              </w:rPr>
            </w:pPr>
          </w:p>
        </w:tc>
      </w:tr>
      <w:tr w:rsidR="00FF5484" w14:paraId="70413466" w14:textId="77777777">
        <w:tc>
          <w:tcPr>
            <w:tcW w:w="1843" w:type="dxa"/>
          </w:tcPr>
          <w:p w14:paraId="4FCD4AC3" w14:textId="77777777" w:rsidR="00FF5484" w:rsidRDefault="00FF5484" w:rsidP="00550776">
            <w:pPr>
              <w:ind w:left="229" w:hanging="229"/>
              <w:rPr>
                <w:sz w:val="18"/>
                <w:lang w:val="en-GB"/>
              </w:rPr>
            </w:pPr>
            <w:r>
              <w:rPr>
                <w:sz w:val="18"/>
                <w:lang w:val="en-GB"/>
              </w:rPr>
              <w:t>Density</w:t>
            </w:r>
          </w:p>
        </w:tc>
        <w:tc>
          <w:tcPr>
            <w:tcW w:w="992" w:type="dxa"/>
          </w:tcPr>
          <w:p w14:paraId="11B9FF06" w14:textId="77777777" w:rsidR="00FF5484" w:rsidRDefault="00FF5484" w:rsidP="00550776">
            <w:pPr>
              <w:rPr>
                <w:i/>
                <w:sz w:val="18"/>
                <w:lang w:val="en-GB"/>
              </w:rPr>
            </w:pPr>
            <w:r>
              <w:rPr>
                <w:i/>
                <w:sz w:val="18"/>
                <w:lang w:val="en-GB"/>
              </w:rPr>
              <w:sym w:font="Symbol" w:char="F072"/>
            </w:r>
          </w:p>
        </w:tc>
        <w:tc>
          <w:tcPr>
            <w:tcW w:w="993" w:type="dxa"/>
          </w:tcPr>
          <w:p w14:paraId="2779370A" w14:textId="77777777" w:rsidR="00FF5484" w:rsidRDefault="00FF5484" w:rsidP="00550776">
            <w:pPr>
              <w:rPr>
                <w:sz w:val="18"/>
                <w:lang w:val="en-GB"/>
              </w:rPr>
            </w:pPr>
            <w:r>
              <w:rPr>
                <w:sz w:val="18"/>
                <w:lang w:val="en-GB"/>
              </w:rPr>
              <w:t>kg m</w:t>
            </w:r>
            <w:r>
              <w:rPr>
                <w:sz w:val="18"/>
                <w:vertAlign w:val="superscript"/>
                <w:lang w:val="en-GB"/>
              </w:rPr>
              <w:t>-3</w:t>
            </w:r>
          </w:p>
        </w:tc>
      </w:tr>
      <w:tr w:rsidR="00FF5484" w14:paraId="79EBB655" w14:textId="77777777">
        <w:tc>
          <w:tcPr>
            <w:tcW w:w="1843" w:type="dxa"/>
          </w:tcPr>
          <w:p w14:paraId="10842EFC" w14:textId="77777777" w:rsidR="00FF5484" w:rsidRDefault="00FF5484" w:rsidP="00550776">
            <w:pPr>
              <w:ind w:left="229" w:hanging="229"/>
              <w:rPr>
                <w:sz w:val="18"/>
                <w:lang w:val="en-GB"/>
              </w:rPr>
            </w:pPr>
            <w:r>
              <w:rPr>
                <w:sz w:val="18"/>
                <w:lang w:val="en-GB"/>
              </w:rPr>
              <w:t>Transmittance</w:t>
            </w:r>
          </w:p>
        </w:tc>
        <w:tc>
          <w:tcPr>
            <w:tcW w:w="992" w:type="dxa"/>
          </w:tcPr>
          <w:p w14:paraId="3A0B2BD3" w14:textId="77777777" w:rsidR="00FF5484" w:rsidRDefault="00FF5484" w:rsidP="00550776">
            <w:pPr>
              <w:rPr>
                <w:i/>
                <w:sz w:val="18"/>
                <w:lang w:val="en-GB"/>
              </w:rPr>
            </w:pPr>
            <w:r>
              <w:rPr>
                <w:i/>
                <w:sz w:val="18"/>
                <w:lang w:val="en-GB"/>
              </w:rPr>
              <w:sym w:font="Symbol" w:char="F074"/>
            </w:r>
          </w:p>
        </w:tc>
        <w:tc>
          <w:tcPr>
            <w:tcW w:w="993" w:type="dxa"/>
          </w:tcPr>
          <w:p w14:paraId="599D12EB" w14:textId="77777777" w:rsidR="00FF5484" w:rsidRDefault="00FF5484" w:rsidP="00550776">
            <w:pPr>
              <w:rPr>
                <w:sz w:val="18"/>
                <w:lang w:val="en-GB"/>
              </w:rPr>
            </w:pPr>
          </w:p>
        </w:tc>
      </w:tr>
    </w:tbl>
    <w:p w14:paraId="0ACBB0B5" w14:textId="029A2291" w:rsidR="00550776" w:rsidRDefault="003C18DE" w:rsidP="003F5B99">
      <w:pPr>
        <w:rPr>
          <w:sz w:val="18"/>
          <w:vertAlign w:val="superscript"/>
          <w:lang w:val="en-GB"/>
        </w:rPr>
      </w:pPr>
      <w:r>
        <w:rPr>
          <w:sz w:val="18"/>
          <w:vertAlign w:val="superscript"/>
          <w:lang w:val="en-GB"/>
        </w:rPr>
        <w:br/>
      </w:r>
    </w:p>
    <w:p w14:paraId="4346B84A" w14:textId="77777777"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14:paraId="0B18D2FE" w14:textId="77777777" w:rsidR="003F5B99" w:rsidRDefault="003F5B99" w:rsidP="003F5B99">
      <w:pPr>
        <w:rPr>
          <w:sz w:val="18"/>
          <w:lang w:val="en-GB"/>
        </w:rPr>
      </w:pPr>
    </w:p>
    <w:p w14:paraId="52630129" w14:textId="77777777" w:rsidR="003F5B99" w:rsidRDefault="003F5B99" w:rsidP="003F5B99">
      <w:pPr>
        <w:rPr>
          <w:sz w:val="18"/>
          <w:lang w:val="en-GB"/>
        </w:rPr>
      </w:pPr>
    </w:p>
    <w:p w14:paraId="3B306626" w14:textId="77777777" w:rsidR="003F5B99" w:rsidRDefault="003F5B99" w:rsidP="003F5B99">
      <w:pPr>
        <w:rPr>
          <w:sz w:val="18"/>
          <w:lang w:val="en-GB"/>
        </w:rPr>
      </w:pPr>
    </w:p>
    <w:p w14:paraId="4ACB9AFE" w14:textId="77777777"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14:paraId="11CD53FD" w14:textId="77777777">
        <w:tc>
          <w:tcPr>
            <w:tcW w:w="1854" w:type="dxa"/>
            <w:tcBorders>
              <w:top w:val="single" w:sz="4" w:space="0" w:color="auto"/>
              <w:bottom w:val="single" w:sz="4" w:space="0" w:color="auto"/>
            </w:tcBorders>
          </w:tcPr>
          <w:p w14:paraId="0005DE4A" w14:textId="77777777"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14:paraId="7C2D7274" w14:textId="77777777"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14:paraId="768CC779" w14:textId="77777777" w:rsidR="00FF5484" w:rsidRDefault="00FF5484" w:rsidP="00FF5484">
            <w:pPr>
              <w:jc w:val="center"/>
              <w:rPr>
                <w:sz w:val="18"/>
                <w:lang w:val="en-GB"/>
              </w:rPr>
            </w:pPr>
            <w:r>
              <w:rPr>
                <w:sz w:val="18"/>
                <w:lang w:val="en-GB"/>
              </w:rPr>
              <w:t>Range and sign convention</w:t>
            </w:r>
          </w:p>
        </w:tc>
      </w:tr>
      <w:tr w:rsidR="00FF5484" w14:paraId="31C79078" w14:textId="77777777">
        <w:tc>
          <w:tcPr>
            <w:tcW w:w="1854" w:type="dxa"/>
            <w:tcBorders>
              <w:top w:val="nil"/>
            </w:tcBorders>
          </w:tcPr>
          <w:p w14:paraId="0D1BBB19" w14:textId="77777777" w:rsidR="00FF5484" w:rsidRDefault="00FF5484" w:rsidP="00FF5484">
            <w:pPr>
              <w:ind w:left="304" w:hanging="304"/>
              <w:rPr>
                <w:sz w:val="18"/>
                <w:lang w:val="en-GB"/>
              </w:rPr>
            </w:pPr>
            <w:r>
              <w:rPr>
                <w:sz w:val="18"/>
                <w:lang w:val="en-GB"/>
              </w:rPr>
              <w:t>Altitude</w:t>
            </w:r>
          </w:p>
        </w:tc>
        <w:tc>
          <w:tcPr>
            <w:tcW w:w="708" w:type="dxa"/>
            <w:tcBorders>
              <w:top w:val="nil"/>
            </w:tcBorders>
          </w:tcPr>
          <w:p w14:paraId="7BE56BAB" w14:textId="77777777" w:rsidR="00FF5484" w:rsidRDefault="00FF5484" w:rsidP="00FF5484">
            <w:pPr>
              <w:rPr>
                <w:i/>
                <w:sz w:val="18"/>
                <w:lang w:val="en-GB"/>
              </w:rPr>
            </w:pPr>
            <w:r>
              <w:rPr>
                <w:i/>
                <w:sz w:val="18"/>
                <w:lang w:val="en-GB"/>
              </w:rPr>
              <w:sym w:font="Symbol" w:char="F061"/>
            </w:r>
          </w:p>
        </w:tc>
        <w:tc>
          <w:tcPr>
            <w:tcW w:w="1985" w:type="dxa"/>
            <w:tcBorders>
              <w:top w:val="nil"/>
            </w:tcBorders>
          </w:tcPr>
          <w:p w14:paraId="2B608B2A" w14:textId="77777777" w:rsidR="00FF5484" w:rsidRDefault="00FF5484" w:rsidP="00FF5484">
            <w:pPr>
              <w:rPr>
                <w:sz w:val="18"/>
                <w:lang w:val="en-GB"/>
              </w:rPr>
            </w:pPr>
            <w:r>
              <w:rPr>
                <w:sz w:val="18"/>
                <w:lang w:val="en-GB"/>
              </w:rPr>
              <w:t>0 to ± 90°</w:t>
            </w:r>
          </w:p>
        </w:tc>
      </w:tr>
      <w:tr w:rsidR="00FF5484" w:rsidRPr="00E6531D" w14:paraId="365AEB6F" w14:textId="77777777">
        <w:tc>
          <w:tcPr>
            <w:tcW w:w="1854" w:type="dxa"/>
          </w:tcPr>
          <w:p w14:paraId="4FFE06A3" w14:textId="77777777" w:rsidR="00FF5484" w:rsidRDefault="00FF5484" w:rsidP="00FF5484">
            <w:pPr>
              <w:ind w:left="304" w:hanging="304"/>
              <w:rPr>
                <w:sz w:val="18"/>
                <w:lang w:val="en-GB"/>
              </w:rPr>
            </w:pPr>
            <w:r>
              <w:rPr>
                <w:sz w:val="18"/>
                <w:lang w:val="en-GB"/>
              </w:rPr>
              <w:t>Surface tilt</w:t>
            </w:r>
          </w:p>
        </w:tc>
        <w:tc>
          <w:tcPr>
            <w:tcW w:w="708" w:type="dxa"/>
          </w:tcPr>
          <w:p w14:paraId="5F517A26" w14:textId="77777777" w:rsidR="00FF5484" w:rsidRDefault="00FF5484" w:rsidP="00FF5484">
            <w:pPr>
              <w:rPr>
                <w:i/>
                <w:sz w:val="18"/>
                <w:lang w:val="en-GB"/>
              </w:rPr>
            </w:pPr>
            <w:r>
              <w:rPr>
                <w:i/>
                <w:sz w:val="18"/>
                <w:lang w:val="en-GB"/>
              </w:rPr>
              <w:sym w:font="Symbol" w:char="F062"/>
            </w:r>
          </w:p>
        </w:tc>
        <w:tc>
          <w:tcPr>
            <w:tcW w:w="1985" w:type="dxa"/>
          </w:tcPr>
          <w:p w14:paraId="53C7E2F6" w14:textId="77777777" w:rsidR="00FF5484" w:rsidRDefault="00FF5484" w:rsidP="00FF5484">
            <w:pPr>
              <w:rPr>
                <w:sz w:val="18"/>
                <w:lang w:val="en-GB"/>
              </w:rPr>
            </w:pPr>
            <w:r>
              <w:rPr>
                <w:sz w:val="18"/>
                <w:lang w:val="en-GB"/>
              </w:rPr>
              <w:t>0 to ± 90°; toward the equator is +</w:t>
            </w:r>
            <w:proofErr w:type="spellStart"/>
            <w:r>
              <w:rPr>
                <w:sz w:val="18"/>
                <w:lang w:val="en-GB"/>
              </w:rPr>
              <w:t>ive</w:t>
            </w:r>
            <w:proofErr w:type="spellEnd"/>
          </w:p>
        </w:tc>
      </w:tr>
      <w:tr w:rsidR="00FF5484" w:rsidRPr="00E6531D" w14:paraId="53ABE144" w14:textId="77777777">
        <w:tc>
          <w:tcPr>
            <w:tcW w:w="1854" w:type="dxa"/>
          </w:tcPr>
          <w:p w14:paraId="5906C2A9" w14:textId="77777777" w:rsidR="00FF5484" w:rsidRDefault="00FF5484" w:rsidP="00FF5484">
            <w:pPr>
              <w:ind w:left="304" w:hanging="304"/>
              <w:rPr>
                <w:sz w:val="18"/>
                <w:lang w:val="en-GB"/>
              </w:rPr>
            </w:pPr>
            <w:r>
              <w:rPr>
                <w:sz w:val="18"/>
                <w:lang w:val="en-GB"/>
              </w:rPr>
              <w:t>Azimuth (of surface)</w:t>
            </w:r>
          </w:p>
        </w:tc>
        <w:tc>
          <w:tcPr>
            <w:tcW w:w="708" w:type="dxa"/>
          </w:tcPr>
          <w:p w14:paraId="7366B637" w14:textId="77777777" w:rsidR="00FF5484" w:rsidRDefault="00FF5484" w:rsidP="00FF5484">
            <w:pPr>
              <w:rPr>
                <w:i/>
                <w:sz w:val="18"/>
                <w:lang w:val="en-GB"/>
              </w:rPr>
            </w:pPr>
            <w:r>
              <w:rPr>
                <w:i/>
                <w:sz w:val="18"/>
                <w:lang w:val="en-GB"/>
              </w:rPr>
              <w:sym w:font="Symbol" w:char="F067"/>
            </w:r>
          </w:p>
        </w:tc>
        <w:tc>
          <w:tcPr>
            <w:tcW w:w="1985" w:type="dxa"/>
          </w:tcPr>
          <w:p w14:paraId="4669609A" w14:textId="77777777" w:rsidR="00FF5484" w:rsidRDefault="00FF5484" w:rsidP="00FF5484">
            <w:pPr>
              <w:rPr>
                <w:sz w:val="18"/>
                <w:lang w:val="en-GB"/>
              </w:rPr>
            </w:pPr>
            <w:r>
              <w:rPr>
                <w:sz w:val="18"/>
                <w:lang w:val="en-GB"/>
              </w:rPr>
              <w:t>0 to 360°; clock</w:t>
            </w:r>
            <w:r>
              <w:rPr>
                <w:sz w:val="18"/>
                <w:lang w:val="en-GB"/>
              </w:rPr>
              <w:softHyphen/>
              <w:t>wise from North is +</w:t>
            </w:r>
            <w:proofErr w:type="spellStart"/>
            <w:r>
              <w:rPr>
                <w:sz w:val="18"/>
                <w:lang w:val="en-GB"/>
              </w:rPr>
              <w:t>ive</w:t>
            </w:r>
            <w:proofErr w:type="spellEnd"/>
          </w:p>
        </w:tc>
      </w:tr>
      <w:tr w:rsidR="00FF5484" w14:paraId="405DEABC" w14:textId="77777777">
        <w:tc>
          <w:tcPr>
            <w:tcW w:w="1854" w:type="dxa"/>
          </w:tcPr>
          <w:p w14:paraId="03EDC812" w14:textId="77777777" w:rsidR="00FF5484" w:rsidRDefault="00FF5484" w:rsidP="00FF5484">
            <w:pPr>
              <w:ind w:left="304" w:hanging="304"/>
              <w:rPr>
                <w:sz w:val="18"/>
                <w:lang w:val="en-GB"/>
              </w:rPr>
            </w:pPr>
            <w:r>
              <w:rPr>
                <w:sz w:val="18"/>
                <w:lang w:val="en-GB"/>
              </w:rPr>
              <w:t>Declination</w:t>
            </w:r>
          </w:p>
        </w:tc>
        <w:tc>
          <w:tcPr>
            <w:tcW w:w="708" w:type="dxa"/>
          </w:tcPr>
          <w:p w14:paraId="54211043" w14:textId="77777777" w:rsidR="00FF5484" w:rsidRDefault="00FF5484" w:rsidP="00FF5484">
            <w:pPr>
              <w:rPr>
                <w:i/>
                <w:sz w:val="18"/>
                <w:lang w:val="en-GB"/>
              </w:rPr>
            </w:pPr>
            <w:r>
              <w:rPr>
                <w:i/>
                <w:sz w:val="18"/>
                <w:lang w:val="en-GB"/>
              </w:rPr>
              <w:sym w:font="Symbol" w:char="F064"/>
            </w:r>
          </w:p>
        </w:tc>
        <w:tc>
          <w:tcPr>
            <w:tcW w:w="1985" w:type="dxa"/>
          </w:tcPr>
          <w:p w14:paraId="1379BD40" w14:textId="77777777" w:rsidR="00FF5484" w:rsidRDefault="00FF5484" w:rsidP="00FF5484">
            <w:pPr>
              <w:rPr>
                <w:sz w:val="18"/>
                <w:lang w:val="en-GB"/>
              </w:rPr>
            </w:pPr>
            <w:r>
              <w:rPr>
                <w:sz w:val="18"/>
                <w:lang w:val="en-GB"/>
              </w:rPr>
              <w:t>0 to ± 23.45°</w:t>
            </w:r>
          </w:p>
        </w:tc>
      </w:tr>
      <w:tr w:rsidR="00FF5484" w14:paraId="22F60B25" w14:textId="77777777">
        <w:tc>
          <w:tcPr>
            <w:tcW w:w="1854" w:type="dxa"/>
          </w:tcPr>
          <w:p w14:paraId="6E0307C2" w14:textId="77777777" w:rsidR="00FF5484" w:rsidRDefault="00FF5484" w:rsidP="00FF5484">
            <w:pPr>
              <w:ind w:left="304" w:hanging="304"/>
              <w:rPr>
                <w:sz w:val="18"/>
                <w:lang w:val="en-GB"/>
              </w:rPr>
            </w:pPr>
            <w:r>
              <w:rPr>
                <w:sz w:val="18"/>
                <w:lang w:val="en-GB"/>
              </w:rPr>
              <w:t>Incidence (on surface)</w:t>
            </w:r>
          </w:p>
        </w:tc>
        <w:tc>
          <w:tcPr>
            <w:tcW w:w="708" w:type="dxa"/>
          </w:tcPr>
          <w:p w14:paraId="054D990A" w14:textId="77777777" w:rsidR="00FF5484" w:rsidRDefault="00FF5484" w:rsidP="00FF5484">
            <w:pPr>
              <w:rPr>
                <w:i/>
                <w:sz w:val="18"/>
                <w:lang w:val="en-GB"/>
              </w:rPr>
            </w:pPr>
            <w:r>
              <w:rPr>
                <w:i/>
                <w:sz w:val="18"/>
                <w:lang w:val="en-GB"/>
              </w:rPr>
              <w:sym w:font="Symbol" w:char="F051"/>
            </w:r>
            <w:proofErr w:type="gramStart"/>
            <w:r>
              <w:rPr>
                <w:i/>
                <w:sz w:val="18"/>
                <w:lang w:val="en-GB"/>
              </w:rPr>
              <w:t>,</w:t>
            </w:r>
            <w:proofErr w:type="spellStart"/>
            <w:r>
              <w:rPr>
                <w:i/>
                <w:sz w:val="18"/>
                <w:lang w:val="en-GB"/>
              </w:rPr>
              <w:t>i</w:t>
            </w:r>
            <w:proofErr w:type="spellEnd"/>
            <w:proofErr w:type="gramEnd"/>
          </w:p>
        </w:tc>
        <w:tc>
          <w:tcPr>
            <w:tcW w:w="1985" w:type="dxa"/>
          </w:tcPr>
          <w:p w14:paraId="0CF4B5FB" w14:textId="77777777" w:rsidR="00FF5484" w:rsidRDefault="00FF5484" w:rsidP="00FF5484">
            <w:pPr>
              <w:rPr>
                <w:sz w:val="18"/>
                <w:lang w:val="en-GB"/>
              </w:rPr>
            </w:pPr>
            <w:r>
              <w:rPr>
                <w:sz w:val="18"/>
                <w:lang w:val="en-GB"/>
              </w:rPr>
              <w:t>0 to + 90°</w:t>
            </w:r>
          </w:p>
        </w:tc>
      </w:tr>
      <w:tr w:rsidR="00FF5484" w14:paraId="4D4A87A4" w14:textId="77777777">
        <w:tc>
          <w:tcPr>
            <w:tcW w:w="1854" w:type="dxa"/>
          </w:tcPr>
          <w:p w14:paraId="54163D51" w14:textId="77777777" w:rsidR="00FF5484" w:rsidRDefault="00FF5484" w:rsidP="00FF5484">
            <w:pPr>
              <w:ind w:left="304" w:hanging="304"/>
              <w:rPr>
                <w:sz w:val="18"/>
                <w:lang w:val="en-GB"/>
              </w:rPr>
            </w:pPr>
            <w:r>
              <w:rPr>
                <w:sz w:val="18"/>
                <w:lang w:val="en-GB"/>
              </w:rPr>
              <w:t>Zenith angle</w:t>
            </w:r>
          </w:p>
        </w:tc>
        <w:tc>
          <w:tcPr>
            <w:tcW w:w="708" w:type="dxa"/>
          </w:tcPr>
          <w:p w14:paraId="743B3313" w14:textId="77777777"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14:paraId="1E235A43" w14:textId="77777777" w:rsidR="00FF5484" w:rsidRDefault="00FF5484" w:rsidP="00FF5484">
            <w:pPr>
              <w:rPr>
                <w:sz w:val="18"/>
                <w:lang w:val="en-GB"/>
              </w:rPr>
            </w:pPr>
            <w:r>
              <w:rPr>
                <w:sz w:val="18"/>
                <w:lang w:val="en-GB"/>
              </w:rPr>
              <w:t>0 to + 90°</w:t>
            </w:r>
          </w:p>
        </w:tc>
      </w:tr>
      <w:tr w:rsidR="00FF5484" w14:paraId="638236D1" w14:textId="77777777">
        <w:tc>
          <w:tcPr>
            <w:tcW w:w="1854" w:type="dxa"/>
          </w:tcPr>
          <w:p w14:paraId="3F428D79" w14:textId="77777777" w:rsidR="00FF5484" w:rsidRDefault="00FF5484" w:rsidP="00FF5484">
            <w:pPr>
              <w:ind w:left="304" w:hanging="304"/>
              <w:rPr>
                <w:sz w:val="18"/>
                <w:lang w:val="en-GB"/>
              </w:rPr>
            </w:pPr>
            <w:r>
              <w:rPr>
                <w:sz w:val="18"/>
                <w:lang w:val="en-GB"/>
              </w:rPr>
              <w:t>Latitude</w:t>
            </w:r>
          </w:p>
        </w:tc>
        <w:tc>
          <w:tcPr>
            <w:tcW w:w="708" w:type="dxa"/>
          </w:tcPr>
          <w:p w14:paraId="773A2E33" w14:textId="77777777" w:rsidR="00FF5484" w:rsidRDefault="00FF5484" w:rsidP="00FF5484">
            <w:pPr>
              <w:rPr>
                <w:i/>
                <w:sz w:val="18"/>
                <w:lang w:val="en-GB"/>
              </w:rPr>
            </w:pPr>
            <w:r>
              <w:rPr>
                <w:i/>
                <w:sz w:val="18"/>
                <w:lang w:val="en-GB"/>
              </w:rPr>
              <w:sym w:font="Symbol" w:char="F046"/>
            </w:r>
          </w:p>
        </w:tc>
        <w:tc>
          <w:tcPr>
            <w:tcW w:w="1985" w:type="dxa"/>
          </w:tcPr>
          <w:p w14:paraId="0E0B532A" w14:textId="77777777" w:rsidR="00FF5484" w:rsidRDefault="00FF5484" w:rsidP="00FF5484">
            <w:pPr>
              <w:rPr>
                <w:sz w:val="18"/>
                <w:lang w:val="en-GB"/>
              </w:rPr>
            </w:pPr>
            <w:r>
              <w:rPr>
                <w:sz w:val="18"/>
                <w:lang w:val="en-GB"/>
              </w:rPr>
              <w:t>0 to ± 90°; North is +</w:t>
            </w:r>
            <w:proofErr w:type="spellStart"/>
            <w:r>
              <w:rPr>
                <w:sz w:val="18"/>
                <w:lang w:val="en-GB"/>
              </w:rPr>
              <w:t>ive</w:t>
            </w:r>
            <w:proofErr w:type="spellEnd"/>
          </w:p>
        </w:tc>
      </w:tr>
      <w:tr w:rsidR="00FF5484" w:rsidRPr="00E6531D" w14:paraId="57839150" w14:textId="77777777">
        <w:tc>
          <w:tcPr>
            <w:tcW w:w="1854" w:type="dxa"/>
          </w:tcPr>
          <w:p w14:paraId="157DD17C" w14:textId="77777777" w:rsidR="00FF5484" w:rsidRDefault="00FF5484" w:rsidP="00FF5484">
            <w:pPr>
              <w:ind w:left="304" w:hanging="304"/>
              <w:rPr>
                <w:sz w:val="18"/>
                <w:lang w:val="en-GB"/>
              </w:rPr>
            </w:pPr>
            <w:r>
              <w:rPr>
                <w:sz w:val="18"/>
                <w:lang w:val="en-GB"/>
              </w:rPr>
              <w:t>Hour angle</w:t>
            </w:r>
          </w:p>
        </w:tc>
        <w:tc>
          <w:tcPr>
            <w:tcW w:w="708" w:type="dxa"/>
          </w:tcPr>
          <w:p w14:paraId="16DA488F" w14:textId="77777777" w:rsidR="00FF5484" w:rsidRDefault="00FF5484" w:rsidP="00FF5484">
            <w:pPr>
              <w:rPr>
                <w:i/>
                <w:sz w:val="18"/>
                <w:lang w:val="en-GB"/>
              </w:rPr>
            </w:pPr>
            <w:r>
              <w:rPr>
                <w:i/>
                <w:sz w:val="18"/>
                <w:lang w:val="en-GB"/>
              </w:rPr>
              <w:sym w:font="Symbol" w:char="F077"/>
            </w:r>
          </w:p>
        </w:tc>
        <w:tc>
          <w:tcPr>
            <w:tcW w:w="1985" w:type="dxa"/>
          </w:tcPr>
          <w:p w14:paraId="4F1E4681" w14:textId="77777777" w:rsidR="00FF5484" w:rsidRDefault="00FF5484" w:rsidP="00FF5484">
            <w:pPr>
              <w:rPr>
                <w:sz w:val="18"/>
                <w:lang w:val="en-GB"/>
              </w:rPr>
            </w:pPr>
            <w:r>
              <w:rPr>
                <w:sz w:val="18"/>
                <w:lang w:val="en-GB"/>
              </w:rPr>
              <w:t>-180° to +180°; solar noon is 0°, afternoon is +</w:t>
            </w:r>
            <w:proofErr w:type="spellStart"/>
            <w:r>
              <w:rPr>
                <w:sz w:val="18"/>
                <w:lang w:val="en-GB"/>
              </w:rPr>
              <w:t>ive</w:t>
            </w:r>
            <w:proofErr w:type="spellEnd"/>
          </w:p>
        </w:tc>
      </w:tr>
      <w:tr w:rsidR="00FF5484" w14:paraId="67D6A96F" w14:textId="77777777">
        <w:tc>
          <w:tcPr>
            <w:tcW w:w="1854" w:type="dxa"/>
          </w:tcPr>
          <w:p w14:paraId="6D6A8AB8" w14:textId="77777777" w:rsidR="00FF5484" w:rsidRDefault="00FF5484" w:rsidP="00FF5484">
            <w:pPr>
              <w:ind w:left="304" w:hanging="304"/>
              <w:rPr>
                <w:sz w:val="18"/>
                <w:lang w:val="en-GB"/>
              </w:rPr>
            </w:pPr>
            <w:r>
              <w:rPr>
                <w:sz w:val="18"/>
                <w:lang w:val="en-GB"/>
              </w:rPr>
              <w:t>Reflection (from surface)</w:t>
            </w:r>
          </w:p>
        </w:tc>
        <w:tc>
          <w:tcPr>
            <w:tcW w:w="708" w:type="dxa"/>
          </w:tcPr>
          <w:p w14:paraId="2B589AD3" w14:textId="77777777" w:rsidR="00FF5484" w:rsidRDefault="00FF5484" w:rsidP="00FF5484">
            <w:pPr>
              <w:rPr>
                <w:i/>
                <w:sz w:val="18"/>
                <w:lang w:val="en-GB"/>
              </w:rPr>
            </w:pPr>
            <w:r>
              <w:rPr>
                <w:i/>
                <w:sz w:val="18"/>
                <w:lang w:val="en-GB"/>
              </w:rPr>
              <w:t>r</w:t>
            </w:r>
          </w:p>
        </w:tc>
        <w:tc>
          <w:tcPr>
            <w:tcW w:w="1985" w:type="dxa"/>
          </w:tcPr>
          <w:p w14:paraId="01384C60" w14:textId="77777777" w:rsidR="00FF5484" w:rsidRDefault="00FF5484" w:rsidP="00FF5484">
            <w:pPr>
              <w:rPr>
                <w:sz w:val="18"/>
                <w:lang w:val="en-GB"/>
              </w:rPr>
            </w:pPr>
            <w:r>
              <w:rPr>
                <w:sz w:val="18"/>
                <w:lang w:val="en-GB"/>
              </w:rPr>
              <w:t>0 to + 90°</w:t>
            </w:r>
          </w:p>
        </w:tc>
      </w:tr>
    </w:tbl>
    <w:p w14:paraId="312EE7C2" w14:textId="77777777" w:rsidR="003F5B99" w:rsidRDefault="003F5B99" w:rsidP="003F5B99">
      <w:pPr>
        <w:rPr>
          <w:sz w:val="18"/>
          <w:lang w:val="en-GB"/>
        </w:rPr>
      </w:pPr>
    </w:p>
    <w:p w14:paraId="6F7DDA03" w14:textId="77777777" w:rsidR="003F5B99" w:rsidRDefault="003F5B99" w:rsidP="003F5B99">
      <w:pPr>
        <w:rPr>
          <w:sz w:val="18"/>
          <w:lang w:val="en-GB"/>
        </w:rPr>
      </w:pPr>
    </w:p>
    <w:p w14:paraId="4A218B71" w14:textId="77777777" w:rsidR="003F5B99" w:rsidRDefault="003F5B99" w:rsidP="003F5B99">
      <w:pPr>
        <w:rPr>
          <w:sz w:val="18"/>
          <w:lang w:val="en-GB"/>
        </w:rPr>
      </w:pPr>
    </w:p>
    <w:p w14:paraId="03EF4CB0" w14:textId="77777777" w:rsidR="003F5B99" w:rsidRDefault="003F5B99" w:rsidP="003F5B99">
      <w:pPr>
        <w:jc w:val="center"/>
        <w:rPr>
          <w:sz w:val="18"/>
          <w:lang w:val="en-GB"/>
        </w:rPr>
      </w:pPr>
    </w:p>
    <w:p w14:paraId="0E5DBF3A" w14:textId="77777777" w:rsidR="003F5B99" w:rsidRPr="002647A0" w:rsidRDefault="003F5B99" w:rsidP="00FF5484">
      <w:pPr>
        <w:rPr>
          <w:sz w:val="22"/>
          <w:szCs w:val="22"/>
          <w:lang w:val="en-GB"/>
        </w:rPr>
      </w:pPr>
      <w:r w:rsidRPr="002647A0">
        <w:rPr>
          <w:sz w:val="22"/>
          <w:szCs w:val="22"/>
          <w:lang w:val="en-GB"/>
        </w:rPr>
        <w:t>Table 3: Recommended symbols for miscellaneous quantities</w:t>
      </w:r>
    </w:p>
    <w:p w14:paraId="3D7DCBE4" w14:textId="77777777"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14:paraId="473E5765" w14:textId="77777777">
        <w:tc>
          <w:tcPr>
            <w:tcW w:w="1984" w:type="dxa"/>
            <w:tcBorders>
              <w:top w:val="single" w:sz="4" w:space="0" w:color="auto"/>
              <w:bottom w:val="single" w:sz="4" w:space="0" w:color="auto"/>
            </w:tcBorders>
          </w:tcPr>
          <w:p w14:paraId="1E03D008" w14:textId="77777777"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14:paraId="13509375" w14:textId="77777777"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14:paraId="1535AD19" w14:textId="77777777" w:rsidR="003F5B99" w:rsidRDefault="003F5B99" w:rsidP="005E7208">
            <w:pPr>
              <w:jc w:val="center"/>
              <w:rPr>
                <w:sz w:val="18"/>
                <w:lang w:val="en-GB"/>
              </w:rPr>
            </w:pPr>
            <w:r>
              <w:rPr>
                <w:sz w:val="18"/>
                <w:lang w:val="en-GB"/>
              </w:rPr>
              <w:t>Unit</w:t>
            </w:r>
          </w:p>
        </w:tc>
      </w:tr>
      <w:tr w:rsidR="003F5B99" w14:paraId="133B73E6" w14:textId="77777777">
        <w:tc>
          <w:tcPr>
            <w:tcW w:w="1984" w:type="dxa"/>
            <w:tcBorders>
              <w:top w:val="nil"/>
            </w:tcBorders>
          </w:tcPr>
          <w:p w14:paraId="3DABAA30" w14:textId="77777777" w:rsidR="003F5B99" w:rsidRDefault="003F5B99" w:rsidP="005E7208">
            <w:pPr>
              <w:ind w:left="188" w:hanging="188"/>
              <w:rPr>
                <w:sz w:val="18"/>
                <w:lang w:val="en-GB"/>
              </w:rPr>
            </w:pPr>
            <w:r>
              <w:rPr>
                <w:sz w:val="18"/>
                <w:lang w:val="en-GB"/>
              </w:rPr>
              <w:t>Area</w:t>
            </w:r>
          </w:p>
        </w:tc>
        <w:tc>
          <w:tcPr>
            <w:tcW w:w="745" w:type="dxa"/>
            <w:tcBorders>
              <w:top w:val="nil"/>
            </w:tcBorders>
          </w:tcPr>
          <w:p w14:paraId="7DACCDDF" w14:textId="77777777" w:rsidR="003F5B99" w:rsidRDefault="003F5B99" w:rsidP="005E7208">
            <w:pPr>
              <w:rPr>
                <w:i/>
                <w:sz w:val="18"/>
                <w:lang w:val="en-GB"/>
              </w:rPr>
            </w:pPr>
            <w:r>
              <w:rPr>
                <w:i/>
                <w:sz w:val="18"/>
                <w:lang w:val="en-GB"/>
              </w:rPr>
              <w:t>A</w:t>
            </w:r>
          </w:p>
        </w:tc>
        <w:tc>
          <w:tcPr>
            <w:tcW w:w="1184" w:type="dxa"/>
            <w:tcBorders>
              <w:top w:val="nil"/>
            </w:tcBorders>
          </w:tcPr>
          <w:p w14:paraId="6962ED6E" w14:textId="77777777" w:rsidR="003F5B99" w:rsidRDefault="003F5B99" w:rsidP="005E7208">
            <w:pPr>
              <w:rPr>
                <w:sz w:val="18"/>
                <w:lang w:val="en-GB"/>
              </w:rPr>
            </w:pPr>
            <w:r>
              <w:rPr>
                <w:sz w:val="18"/>
                <w:lang w:val="en-GB"/>
              </w:rPr>
              <w:t>m</w:t>
            </w:r>
            <w:r>
              <w:rPr>
                <w:sz w:val="18"/>
                <w:vertAlign w:val="superscript"/>
                <w:lang w:val="en-GB"/>
              </w:rPr>
              <w:t>2</w:t>
            </w:r>
          </w:p>
        </w:tc>
      </w:tr>
      <w:tr w:rsidR="003F5B99" w14:paraId="784A5405" w14:textId="77777777">
        <w:tc>
          <w:tcPr>
            <w:tcW w:w="1984" w:type="dxa"/>
          </w:tcPr>
          <w:p w14:paraId="6AD9F759" w14:textId="77777777" w:rsidR="003F5B99" w:rsidRDefault="003F5B99" w:rsidP="005E7208">
            <w:pPr>
              <w:ind w:left="188" w:hanging="188"/>
              <w:rPr>
                <w:sz w:val="18"/>
                <w:lang w:val="en-GB"/>
              </w:rPr>
            </w:pPr>
            <w:r>
              <w:rPr>
                <w:sz w:val="18"/>
                <w:lang w:val="en-GB"/>
              </w:rPr>
              <w:t>Heat transfer coefficient</w:t>
            </w:r>
          </w:p>
        </w:tc>
        <w:tc>
          <w:tcPr>
            <w:tcW w:w="745" w:type="dxa"/>
          </w:tcPr>
          <w:p w14:paraId="46F30565" w14:textId="77777777" w:rsidR="003F5B99" w:rsidRDefault="003F5B99" w:rsidP="005E7208">
            <w:pPr>
              <w:rPr>
                <w:i/>
                <w:sz w:val="18"/>
                <w:lang w:val="en-GB"/>
              </w:rPr>
            </w:pPr>
            <w:r>
              <w:rPr>
                <w:i/>
                <w:sz w:val="18"/>
                <w:lang w:val="en-GB"/>
              </w:rPr>
              <w:t>h</w:t>
            </w:r>
          </w:p>
        </w:tc>
        <w:tc>
          <w:tcPr>
            <w:tcW w:w="1184" w:type="dxa"/>
          </w:tcPr>
          <w:p w14:paraId="7422DB77"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3387228D" w14:textId="77777777">
        <w:tc>
          <w:tcPr>
            <w:tcW w:w="1984" w:type="dxa"/>
          </w:tcPr>
          <w:p w14:paraId="56864451" w14:textId="77777777" w:rsidR="003F5B99" w:rsidRDefault="003F5B99" w:rsidP="005E7208">
            <w:pPr>
              <w:ind w:left="188" w:hanging="188"/>
              <w:rPr>
                <w:sz w:val="18"/>
                <w:lang w:val="en-GB"/>
              </w:rPr>
            </w:pPr>
            <w:r>
              <w:rPr>
                <w:sz w:val="18"/>
                <w:lang w:val="en-GB"/>
              </w:rPr>
              <w:t>System mass</w:t>
            </w:r>
          </w:p>
        </w:tc>
        <w:tc>
          <w:tcPr>
            <w:tcW w:w="745" w:type="dxa"/>
          </w:tcPr>
          <w:p w14:paraId="77F7C50B" w14:textId="77777777" w:rsidR="003F5B99" w:rsidRDefault="003F5B99" w:rsidP="005E7208">
            <w:pPr>
              <w:rPr>
                <w:i/>
                <w:sz w:val="18"/>
                <w:lang w:val="en-GB"/>
              </w:rPr>
            </w:pPr>
            <w:r>
              <w:rPr>
                <w:i/>
                <w:sz w:val="18"/>
                <w:lang w:val="en-GB"/>
              </w:rPr>
              <w:t>m</w:t>
            </w:r>
          </w:p>
        </w:tc>
        <w:tc>
          <w:tcPr>
            <w:tcW w:w="1184" w:type="dxa"/>
          </w:tcPr>
          <w:p w14:paraId="774F2D3B" w14:textId="77777777" w:rsidR="003F5B99" w:rsidRDefault="003F5B99" w:rsidP="005E7208">
            <w:pPr>
              <w:rPr>
                <w:sz w:val="18"/>
                <w:lang w:val="en-GB"/>
              </w:rPr>
            </w:pPr>
            <w:r>
              <w:rPr>
                <w:sz w:val="18"/>
                <w:lang w:val="en-GB"/>
              </w:rPr>
              <w:t>kg</w:t>
            </w:r>
          </w:p>
        </w:tc>
      </w:tr>
      <w:tr w:rsidR="003F5B99" w14:paraId="6952BF9A" w14:textId="77777777">
        <w:tc>
          <w:tcPr>
            <w:tcW w:w="1984" w:type="dxa"/>
          </w:tcPr>
          <w:p w14:paraId="62454746" w14:textId="77777777" w:rsidR="003F5B99" w:rsidRDefault="003F5B99" w:rsidP="005E7208">
            <w:pPr>
              <w:ind w:left="188" w:hanging="188"/>
              <w:rPr>
                <w:sz w:val="18"/>
                <w:lang w:val="en-GB"/>
              </w:rPr>
            </w:pPr>
            <w:r>
              <w:rPr>
                <w:sz w:val="18"/>
                <w:lang w:val="en-GB"/>
              </w:rPr>
              <w:t>Air mass (or air mass factor)</w:t>
            </w:r>
          </w:p>
        </w:tc>
        <w:tc>
          <w:tcPr>
            <w:tcW w:w="745" w:type="dxa"/>
          </w:tcPr>
          <w:p w14:paraId="16CC3048" w14:textId="77777777" w:rsidR="003F5B99" w:rsidRDefault="003F5B99" w:rsidP="005E7208">
            <w:pPr>
              <w:rPr>
                <w:i/>
                <w:sz w:val="18"/>
                <w:lang w:val="en-GB"/>
              </w:rPr>
            </w:pPr>
            <w:r>
              <w:rPr>
                <w:i/>
                <w:sz w:val="18"/>
                <w:lang w:val="en-GB"/>
              </w:rPr>
              <w:t>M</w:t>
            </w:r>
          </w:p>
        </w:tc>
        <w:tc>
          <w:tcPr>
            <w:tcW w:w="1184" w:type="dxa"/>
          </w:tcPr>
          <w:p w14:paraId="32650A8E" w14:textId="77777777" w:rsidR="003F5B99" w:rsidRDefault="003F5B99" w:rsidP="005E7208">
            <w:pPr>
              <w:rPr>
                <w:sz w:val="18"/>
                <w:lang w:val="en-GB"/>
              </w:rPr>
            </w:pPr>
          </w:p>
        </w:tc>
      </w:tr>
      <w:tr w:rsidR="003F5B99" w14:paraId="739BCDDD" w14:textId="77777777">
        <w:tc>
          <w:tcPr>
            <w:tcW w:w="1984" w:type="dxa"/>
          </w:tcPr>
          <w:p w14:paraId="268D64DE" w14:textId="77777777" w:rsidR="003F5B99" w:rsidRDefault="003F5B99" w:rsidP="005E7208">
            <w:pPr>
              <w:ind w:left="188" w:hanging="188"/>
              <w:rPr>
                <w:sz w:val="18"/>
                <w:lang w:val="en-GB"/>
              </w:rPr>
            </w:pPr>
            <w:r>
              <w:rPr>
                <w:sz w:val="18"/>
                <w:lang w:val="en-GB"/>
              </w:rPr>
              <w:t>Mass flow rate</w:t>
            </w:r>
          </w:p>
        </w:tc>
        <w:tc>
          <w:tcPr>
            <w:tcW w:w="745" w:type="dxa"/>
          </w:tcPr>
          <w:p w14:paraId="19635E09" w14:textId="77777777" w:rsidR="003F5B99" w:rsidRDefault="003F5B99" w:rsidP="005E7208">
            <w:pPr>
              <w:ind w:left="-40"/>
              <w:rPr>
                <w:i/>
                <w:sz w:val="18"/>
                <w:lang w:val="en-GB"/>
              </w:rPr>
            </w:pPr>
            <w:r>
              <w:rPr>
                <w:i/>
                <w:position w:val="-6"/>
                <w:sz w:val="18"/>
                <w:lang w:val="en-GB"/>
              </w:rPr>
              <w:object w:dxaOrig="220" w:dyaOrig="240" w14:anchorId="3C77211B">
                <v:shape id="_x0000_i1029" type="#_x0000_t75" style="width:12pt;height:12pt" o:ole="" fillcolor="window">
                  <v:imagedata r:id="rId16" o:title=""/>
                </v:shape>
                <o:OLEObject Type="Embed" ProgID="Equation.3" ShapeID="_x0000_i1029" DrawAspect="Content" ObjectID="_1794922083" r:id="rId17"/>
              </w:object>
            </w:r>
          </w:p>
        </w:tc>
        <w:tc>
          <w:tcPr>
            <w:tcW w:w="1184" w:type="dxa"/>
          </w:tcPr>
          <w:p w14:paraId="141B3A64" w14:textId="77777777" w:rsidR="003F5B99" w:rsidRDefault="003F5B99" w:rsidP="005E7208">
            <w:pPr>
              <w:rPr>
                <w:sz w:val="18"/>
                <w:lang w:val="en-GB"/>
              </w:rPr>
            </w:pPr>
            <w:r>
              <w:rPr>
                <w:sz w:val="18"/>
                <w:lang w:val="en-GB"/>
              </w:rPr>
              <w:t>kg s</w:t>
            </w:r>
            <w:r>
              <w:rPr>
                <w:sz w:val="18"/>
                <w:vertAlign w:val="superscript"/>
                <w:lang w:val="en-GB"/>
              </w:rPr>
              <w:t>-1</w:t>
            </w:r>
          </w:p>
        </w:tc>
      </w:tr>
      <w:tr w:rsidR="003F5B99" w14:paraId="37A5462D" w14:textId="77777777">
        <w:tc>
          <w:tcPr>
            <w:tcW w:w="1984" w:type="dxa"/>
          </w:tcPr>
          <w:p w14:paraId="3B3598B0" w14:textId="77777777" w:rsidR="003F5B99" w:rsidRDefault="003F5B99" w:rsidP="005E7208">
            <w:pPr>
              <w:ind w:left="188" w:hanging="188"/>
              <w:rPr>
                <w:sz w:val="18"/>
                <w:lang w:val="en-GB"/>
              </w:rPr>
            </w:pPr>
            <w:r>
              <w:rPr>
                <w:sz w:val="18"/>
                <w:lang w:val="en-GB"/>
              </w:rPr>
              <w:t>Heat</w:t>
            </w:r>
          </w:p>
        </w:tc>
        <w:tc>
          <w:tcPr>
            <w:tcW w:w="745" w:type="dxa"/>
          </w:tcPr>
          <w:p w14:paraId="122F6617" w14:textId="77777777" w:rsidR="003F5B99" w:rsidRDefault="003F5B99" w:rsidP="005E7208">
            <w:pPr>
              <w:rPr>
                <w:i/>
                <w:sz w:val="18"/>
                <w:lang w:val="en-GB"/>
              </w:rPr>
            </w:pPr>
            <w:r>
              <w:rPr>
                <w:i/>
                <w:sz w:val="18"/>
                <w:lang w:val="en-GB"/>
              </w:rPr>
              <w:t>Q</w:t>
            </w:r>
          </w:p>
        </w:tc>
        <w:tc>
          <w:tcPr>
            <w:tcW w:w="1184" w:type="dxa"/>
          </w:tcPr>
          <w:p w14:paraId="3F6C4524" w14:textId="77777777" w:rsidR="003F5B99" w:rsidRDefault="003F5B99" w:rsidP="005E7208">
            <w:pPr>
              <w:rPr>
                <w:sz w:val="18"/>
                <w:lang w:val="en-GB"/>
              </w:rPr>
            </w:pPr>
            <w:r>
              <w:rPr>
                <w:sz w:val="18"/>
                <w:lang w:val="en-GB"/>
              </w:rPr>
              <w:t>J</w:t>
            </w:r>
          </w:p>
        </w:tc>
      </w:tr>
      <w:tr w:rsidR="003F5B99" w14:paraId="2EA4BC96" w14:textId="77777777">
        <w:tc>
          <w:tcPr>
            <w:tcW w:w="1984" w:type="dxa"/>
          </w:tcPr>
          <w:p w14:paraId="5A820CDB" w14:textId="77777777" w:rsidR="003F5B99" w:rsidRDefault="003F5B99" w:rsidP="005E7208">
            <w:pPr>
              <w:ind w:left="188" w:hanging="188"/>
              <w:rPr>
                <w:sz w:val="18"/>
                <w:lang w:val="en-GB"/>
              </w:rPr>
            </w:pPr>
            <w:r>
              <w:rPr>
                <w:sz w:val="18"/>
                <w:lang w:val="en-GB"/>
              </w:rPr>
              <w:t>Heat flow rate</w:t>
            </w:r>
          </w:p>
        </w:tc>
        <w:tc>
          <w:tcPr>
            <w:tcW w:w="745" w:type="dxa"/>
          </w:tcPr>
          <w:p w14:paraId="4A340599" w14:textId="77777777" w:rsidR="003F5B99" w:rsidRDefault="003F5B99" w:rsidP="005E7208">
            <w:pPr>
              <w:ind w:left="-40"/>
              <w:rPr>
                <w:i/>
                <w:sz w:val="18"/>
                <w:lang w:val="en-GB"/>
              </w:rPr>
            </w:pPr>
            <w:r>
              <w:rPr>
                <w:i/>
                <w:position w:val="-8"/>
                <w:sz w:val="18"/>
                <w:lang w:val="en-GB"/>
              </w:rPr>
              <w:object w:dxaOrig="200" w:dyaOrig="300" w14:anchorId="413DCD5E">
                <v:shape id="_x0000_i1030" type="#_x0000_t75" style="width:11pt;height:15pt" o:ole="" fillcolor="window">
                  <v:imagedata r:id="rId18" o:title=""/>
                </v:shape>
                <o:OLEObject Type="Embed" ProgID="Equation.3" ShapeID="_x0000_i1030" DrawAspect="Content" ObjectID="_1794922084" r:id="rId19"/>
              </w:object>
            </w:r>
          </w:p>
        </w:tc>
        <w:tc>
          <w:tcPr>
            <w:tcW w:w="1184" w:type="dxa"/>
          </w:tcPr>
          <w:p w14:paraId="48C7A8D5" w14:textId="77777777" w:rsidR="003F5B99" w:rsidRDefault="003F5B99" w:rsidP="005E7208">
            <w:pPr>
              <w:rPr>
                <w:sz w:val="18"/>
                <w:lang w:val="en-GB"/>
              </w:rPr>
            </w:pPr>
            <w:r>
              <w:rPr>
                <w:sz w:val="18"/>
                <w:lang w:val="en-GB"/>
              </w:rPr>
              <w:t>W</w:t>
            </w:r>
          </w:p>
        </w:tc>
      </w:tr>
      <w:tr w:rsidR="003F5B99" w14:paraId="46F6A900" w14:textId="77777777">
        <w:tc>
          <w:tcPr>
            <w:tcW w:w="1984" w:type="dxa"/>
          </w:tcPr>
          <w:p w14:paraId="00E38BBB" w14:textId="77777777" w:rsidR="003F5B99" w:rsidRDefault="003F5B99" w:rsidP="005E7208">
            <w:pPr>
              <w:ind w:left="188" w:hanging="188"/>
              <w:rPr>
                <w:sz w:val="18"/>
                <w:lang w:val="en-GB"/>
              </w:rPr>
            </w:pPr>
            <w:r>
              <w:rPr>
                <w:sz w:val="18"/>
                <w:lang w:val="en-GB"/>
              </w:rPr>
              <w:t>Heat flux</w:t>
            </w:r>
          </w:p>
        </w:tc>
        <w:tc>
          <w:tcPr>
            <w:tcW w:w="745" w:type="dxa"/>
          </w:tcPr>
          <w:p w14:paraId="3474321E" w14:textId="77777777" w:rsidR="003F5B99" w:rsidRDefault="003F5B99" w:rsidP="005E7208">
            <w:pPr>
              <w:rPr>
                <w:i/>
                <w:sz w:val="18"/>
                <w:lang w:val="en-GB"/>
              </w:rPr>
            </w:pPr>
            <w:r>
              <w:rPr>
                <w:i/>
                <w:sz w:val="18"/>
                <w:lang w:val="en-GB"/>
              </w:rPr>
              <w:t>q</w:t>
            </w:r>
          </w:p>
        </w:tc>
        <w:tc>
          <w:tcPr>
            <w:tcW w:w="1184" w:type="dxa"/>
          </w:tcPr>
          <w:p w14:paraId="68B370AE" w14:textId="77777777" w:rsidR="003F5B99" w:rsidRDefault="003F5B99" w:rsidP="005E7208">
            <w:pPr>
              <w:rPr>
                <w:sz w:val="18"/>
                <w:lang w:val="en-GB"/>
              </w:rPr>
            </w:pPr>
            <w:r>
              <w:rPr>
                <w:sz w:val="18"/>
                <w:lang w:val="en-GB"/>
              </w:rPr>
              <w:t>W m</w:t>
            </w:r>
            <w:r>
              <w:rPr>
                <w:sz w:val="18"/>
                <w:vertAlign w:val="superscript"/>
                <w:lang w:val="en-GB"/>
              </w:rPr>
              <w:t>-2</w:t>
            </w:r>
          </w:p>
        </w:tc>
      </w:tr>
      <w:tr w:rsidR="003F5B99" w14:paraId="0BD9F8A4" w14:textId="77777777">
        <w:tc>
          <w:tcPr>
            <w:tcW w:w="1984" w:type="dxa"/>
          </w:tcPr>
          <w:p w14:paraId="7FBE48CD" w14:textId="77777777" w:rsidR="003F5B99" w:rsidRDefault="003F5B99" w:rsidP="005E7208">
            <w:pPr>
              <w:ind w:left="188" w:hanging="188"/>
              <w:rPr>
                <w:sz w:val="18"/>
                <w:lang w:val="en-GB"/>
              </w:rPr>
            </w:pPr>
            <w:r>
              <w:rPr>
                <w:sz w:val="18"/>
                <w:lang w:val="en-GB"/>
              </w:rPr>
              <w:t>Temperature</w:t>
            </w:r>
          </w:p>
        </w:tc>
        <w:tc>
          <w:tcPr>
            <w:tcW w:w="745" w:type="dxa"/>
          </w:tcPr>
          <w:p w14:paraId="41FBDE94" w14:textId="77777777" w:rsidR="003F5B99" w:rsidRDefault="003F5B99" w:rsidP="005E7208">
            <w:pPr>
              <w:rPr>
                <w:i/>
                <w:sz w:val="18"/>
                <w:lang w:val="en-GB"/>
              </w:rPr>
            </w:pPr>
            <w:r>
              <w:rPr>
                <w:i/>
                <w:sz w:val="18"/>
                <w:lang w:val="en-GB"/>
              </w:rPr>
              <w:t>T</w:t>
            </w:r>
          </w:p>
        </w:tc>
        <w:tc>
          <w:tcPr>
            <w:tcW w:w="1184" w:type="dxa"/>
          </w:tcPr>
          <w:p w14:paraId="7696A236" w14:textId="77777777" w:rsidR="003F5B99" w:rsidRDefault="003F5B99" w:rsidP="005E7208">
            <w:pPr>
              <w:rPr>
                <w:sz w:val="18"/>
                <w:lang w:val="en-GB"/>
              </w:rPr>
            </w:pPr>
            <w:r>
              <w:rPr>
                <w:sz w:val="18"/>
                <w:lang w:val="en-GB"/>
              </w:rPr>
              <w:t>K</w:t>
            </w:r>
          </w:p>
        </w:tc>
      </w:tr>
      <w:tr w:rsidR="003F5B99" w14:paraId="32936821" w14:textId="77777777">
        <w:tc>
          <w:tcPr>
            <w:tcW w:w="1984" w:type="dxa"/>
          </w:tcPr>
          <w:p w14:paraId="44246B58" w14:textId="77777777" w:rsidR="003F5B99" w:rsidRDefault="003F5B99" w:rsidP="005E7208">
            <w:pPr>
              <w:ind w:left="188" w:hanging="188"/>
              <w:rPr>
                <w:sz w:val="18"/>
                <w:lang w:val="en-GB"/>
              </w:rPr>
            </w:pPr>
            <w:r>
              <w:rPr>
                <w:sz w:val="18"/>
                <w:lang w:val="en-GB"/>
              </w:rPr>
              <w:t>Overall heat transfer coefficient</w:t>
            </w:r>
          </w:p>
        </w:tc>
        <w:tc>
          <w:tcPr>
            <w:tcW w:w="745" w:type="dxa"/>
          </w:tcPr>
          <w:p w14:paraId="4436D88C" w14:textId="77777777" w:rsidR="003F5B99" w:rsidRDefault="003F5B99" w:rsidP="005E7208">
            <w:pPr>
              <w:rPr>
                <w:i/>
                <w:sz w:val="18"/>
                <w:lang w:val="en-GB"/>
              </w:rPr>
            </w:pPr>
            <w:r>
              <w:rPr>
                <w:i/>
                <w:sz w:val="18"/>
                <w:lang w:val="en-GB"/>
              </w:rPr>
              <w:t>U</w:t>
            </w:r>
          </w:p>
        </w:tc>
        <w:tc>
          <w:tcPr>
            <w:tcW w:w="1184" w:type="dxa"/>
          </w:tcPr>
          <w:p w14:paraId="071E5AF0"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054C12F2" w14:textId="77777777">
        <w:tc>
          <w:tcPr>
            <w:tcW w:w="1984" w:type="dxa"/>
          </w:tcPr>
          <w:p w14:paraId="5C0E83A4" w14:textId="77777777" w:rsidR="003F5B99" w:rsidRDefault="003F5B99" w:rsidP="005E7208">
            <w:pPr>
              <w:ind w:left="188" w:hanging="188"/>
              <w:rPr>
                <w:sz w:val="18"/>
                <w:lang w:val="en-GB"/>
              </w:rPr>
            </w:pPr>
            <w:r>
              <w:rPr>
                <w:sz w:val="18"/>
                <w:lang w:val="en-GB"/>
              </w:rPr>
              <w:t xml:space="preserve">Efficiency </w:t>
            </w:r>
          </w:p>
        </w:tc>
        <w:tc>
          <w:tcPr>
            <w:tcW w:w="745" w:type="dxa"/>
          </w:tcPr>
          <w:p w14:paraId="33DD199F" w14:textId="77777777" w:rsidR="003F5B99" w:rsidRDefault="003F5B99" w:rsidP="005E7208">
            <w:pPr>
              <w:rPr>
                <w:i/>
                <w:sz w:val="18"/>
                <w:lang w:val="en-GB"/>
              </w:rPr>
            </w:pPr>
            <w:r>
              <w:rPr>
                <w:i/>
                <w:sz w:val="18"/>
                <w:lang w:val="en-GB"/>
              </w:rPr>
              <w:sym w:font="Symbol" w:char="F068"/>
            </w:r>
          </w:p>
        </w:tc>
        <w:tc>
          <w:tcPr>
            <w:tcW w:w="1184" w:type="dxa"/>
          </w:tcPr>
          <w:p w14:paraId="442CC9F2" w14:textId="77777777" w:rsidR="003F5B99" w:rsidRDefault="003F5B99" w:rsidP="005E7208">
            <w:pPr>
              <w:rPr>
                <w:sz w:val="18"/>
                <w:lang w:val="en-GB"/>
              </w:rPr>
            </w:pPr>
          </w:p>
        </w:tc>
      </w:tr>
      <w:tr w:rsidR="003F5B99" w14:paraId="6F86D268" w14:textId="77777777">
        <w:tc>
          <w:tcPr>
            <w:tcW w:w="1984" w:type="dxa"/>
          </w:tcPr>
          <w:p w14:paraId="527F9312" w14:textId="77777777" w:rsidR="003F5B99" w:rsidRDefault="003F5B99" w:rsidP="005E7208">
            <w:pPr>
              <w:ind w:left="188" w:hanging="188"/>
              <w:rPr>
                <w:sz w:val="18"/>
                <w:lang w:val="en-GB"/>
              </w:rPr>
            </w:pPr>
            <w:r>
              <w:rPr>
                <w:sz w:val="18"/>
                <w:lang w:val="en-GB"/>
              </w:rPr>
              <w:t>Wavelength</w:t>
            </w:r>
          </w:p>
        </w:tc>
        <w:tc>
          <w:tcPr>
            <w:tcW w:w="745" w:type="dxa"/>
          </w:tcPr>
          <w:p w14:paraId="033A0C7C" w14:textId="77777777" w:rsidR="003F5B99" w:rsidRDefault="003F5B99" w:rsidP="005E7208">
            <w:pPr>
              <w:rPr>
                <w:i/>
                <w:sz w:val="18"/>
                <w:lang w:val="en-GB"/>
              </w:rPr>
            </w:pPr>
            <w:r>
              <w:rPr>
                <w:i/>
                <w:sz w:val="18"/>
                <w:lang w:val="en-GB"/>
              </w:rPr>
              <w:sym w:font="Symbol" w:char="F06C"/>
            </w:r>
          </w:p>
        </w:tc>
        <w:tc>
          <w:tcPr>
            <w:tcW w:w="1184" w:type="dxa"/>
          </w:tcPr>
          <w:p w14:paraId="64FD9696" w14:textId="77777777" w:rsidR="003F5B99" w:rsidRDefault="003F5B99" w:rsidP="005E7208">
            <w:pPr>
              <w:rPr>
                <w:sz w:val="18"/>
                <w:lang w:val="en-GB"/>
              </w:rPr>
            </w:pPr>
            <w:r>
              <w:rPr>
                <w:sz w:val="18"/>
                <w:lang w:val="en-GB"/>
              </w:rPr>
              <w:t>m</w:t>
            </w:r>
          </w:p>
        </w:tc>
      </w:tr>
      <w:tr w:rsidR="003F5B99" w14:paraId="30D812A5" w14:textId="77777777">
        <w:tc>
          <w:tcPr>
            <w:tcW w:w="1984" w:type="dxa"/>
          </w:tcPr>
          <w:p w14:paraId="2242CF6D" w14:textId="77777777" w:rsidR="003F5B99" w:rsidRDefault="003F5B99" w:rsidP="005E7208">
            <w:pPr>
              <w:ind w:left="188" w:hanging="188"/>
              <w:rPr>
                <w:sz w:val="18"/>
                <w:lang w:val="en-GB"/>
              </w:rPr>
            </w:pPr>
            <w:r>
              <w:rPr>
                <w:sz w:val="18"/>
                <w:lang w:val="en-GB"/>
              </w:rPr>
              <w:t>Frequency</w:t>
            </w:r>
          </w:p>
        </w:tc>
        <w:tc>
          <w:tcPr>
            <w:tcW w:w="745" w:type="dxa"/>
          </w:tcPr>
          <w:p w14:paraId="781C54F2" w14:textId="77777777" w:rsidR="003F5B99" w:rsidRDefault="003F5B99" w:rsidP="005E7208">
            <w:pPr>
              <w:rPr>
                <w:i/>
                <w:sz w:val="18"/>
                <w:lang w:val="en-GB"/>
              </w:rPr>
            </w:pPr>
            <w:r>
              <w:rPr>
                <w:i/>
                <w:sz w:val="18"/>
                <w:lang w:val="en-GB"/>
              </w:rPr>
              <w:sym w:font="Symbol" w:char="F06E"/>
            </w:r>
          </w:p>
        </w:tc>
        <w:tc>
          <w:tcPr>
            <w:tcW w:w="1184" w:type="dxa"/>
          </w:tcPr>
          <w:p w14:paraId="71F3CBA3" w14:textId="77777777" w:rsidR="003F5B99" w:rsidRDefault="003F5B99" w:rsidP="005E7208">
            <w:pPr>
              <w:rPr>
                <w:sz w:val="18"/>
                <w:lang w:val="en-GB"/>
              </w:rPr>
            </w:pPr>
            <w:r>
              <w:rPr>
                <w:sz w:val="18"/>
                <w:lang w:val="en-GB"/>
              </w:rPr>
              <w:t>s</w:t>
            </w:r>
            <w:r>
              <w:rPr>
                <w:sz w:val="18"/>
                <w:vertAlign w:val="superscript"/>
                <w:lang w:val="en-GB"/>
              </w:rPr>
              <w:t>-1</w:t>
            </w:r>
          </w:p>
        </w:tc>
      </w:tr>
      <w:tr w:rsidR="003F5B99" w14:paraId="60C04810" w14:textId="77777777">
        <w:tc>
          <w:tcPr>
            <w:tcW w:w="1984" w:type="dxa"/>
          </w:tcPr>
          <w:p w14:paraId="6C50031B" w14:textId="77777777" w:rsidR="003F5B99" w:rsidRDefault="003F5B99" w:rsidP="005E7208">
            <w:pPr>
              <w:ind w:left="188" w:hanging="188"/>
              <w:rPr>
                <w:sz w:val="18"/>
                <w:lang w:val="en-GB"/>
              </w:rPr>
            </w:pPr>
            <w:r>
              <w:rPr>
                <w:sz w:val="18"/>
                <w:lang w:val="en-GB"/>
              </w:rPr>
              <w:t>Stefan-Boltzmann constant</w:t>
            </w:r>
          </w:p>
        </w:tc>
        <w:tc>
          <w:tcPr>
            <w:tcW w:w="745" w:type="dxa"/>
          </w:tcPr>
          <w:p w14:paraId="5494015E" w14:textId="77777777" w:rsidR="003F5B99" w:rsidRDefault="003F5B99" w:rsidP="005E7208">
            <w:pPr>
              <w:rPr>
                <w:i/>
                <w:sz w:val="18"/>
                <w:lang w:val="en-GB"/>
              </w:rPr>
            </w:pPr>
            <w:r>
              <w:rPr>
                <w:i/>
                <w:sz w:val="18"/>
                <w:lang w:val="en-GB"/>
              </w:rPr>
              <w:sym w:font="Symbol" w:char="F073"/>
            </w:r>
          </w:p>
        </w:tc>
        <w:tc>
          <w:tcPr>
            <w:tcW w:w="1184" w:type="dxa"/>
          </w:tcPr>
          <w:p w14:paraId="4D0555FA"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14:paraId="10B36401" w14:textId="77777777">
        <w:tc>
          <w:tcPr>
            <w:tcW w:w="1984" w:type="dxa"/>
          </w:tcPr>
          <w:p w14:paraId="4B996B66" w14:textId="77777777" w:rsidR="003F5B99" w:rsidRDefault="003F5B99" w:rsidP="005E7208">
            <w:pPr>
              <w:ind w:left="188" w:hanging="188"/>
              <w:rPr>
                <w:sz w:val="18"/>
                <w:lang w:val="en-GB"/>
              </w:rPr>
            </w:pPr>
            <w:r>
              <w:rPr>
                <w:sz w:val="18"/>
                <w:lang w:val="en-GB"/>
              </w:rPr>
              <w:t>Time</w:t>
            </w:r>
          </w:p>
        </w:tc>
        <w:tc>
          <w:tcPr>
            <w:tcW w:w="745" w:type="dxa"/>
          </w:tcPr>
          <w:p w14:paraId="57B9FCDF" w14:textId="77777777"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14:paraId="1526E888" w14:textId="77777777" w:rsidR="003F5B99" w:rsidRDefault="003F5B99" w:rsidP="005E7208">
            <w:pPr>
              <w:rPr>
                <w:sz w:val="18"/>
                <w:lang w:val="en-GB"/>
              </w:rPr>
            </w:pPr>
            <w:r>
              <w:rPr>
                <w:sz w:val="18"/>
                <w:lang w:val="en-GB"/>
              </w:rPr>
              <w:t>s</w:t>
            </w:r>
          </w:p>
        </w:tc>
      </w:tr>
    </w:tbl>
    <w:p w14:paraId="4D102F7D" w14:textId="77777777" w:rsidR="00550776" w:rsidRDefault="003C18DE" w:rsidP="00550776">
      <w:pPr>
        <w:ind w:left="-600" w:right="239"/>
        <w:rPr>
          <w:lang w:val="en-GB"/>
        </w:rPr>
      </w:pPr>
      <w:r>
        <w:rPr>
          <w:lang w:val="en-GB"/>
        </w:rPr>
        <w:br/>
      </w:r>
    </w:p>
    <w:p w14:paraId="00FA9FF0" w14:textId="77777777"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14:paraId="6D2DC9D8" w14:textId="77777777">
        <w:tc>
          <w:tcPr>
            <w:tcW w:w="2608" w:type="dxa"/>
            <w:tcBorders>
              <w:top w:val="single" w:sz="4" w:space="0" w:color="auto"/>
              <w:bottom w:val="single" w:sz="4" w:space="0" w:color="auto"/>
            </w:tcBorders>
          </w:tcPr>
          <w:p w14:paraId="29D65F47" w14:textId="77777777"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14:paraId="2011FD43" w14:textId="77777777" w:rsidR="005836C7" w:rsidRDefault="005836C7" w:rsidP="005836C7">
            <w:pPr>
              <w:rPr>
                <w:sz w:val="18"/>
                <w:lang w:val="en-GB"/>
              </w:rPr>
            </w:pPr>
            <w:r>
              <w:rPr>
                <w:sz w:val="18"/>
                <w:lang w:val="en-GB"/>
              </w:rPr>
              <w:t>Symbol</w:t>
            </w:r>
          </w:p>
        </w:tc>
      </w:tr>
      <w:tr w:rsidR="005836C7" w14:paraId="3285AC69" w14:textId="77777777">
        <w:tc>
          <w:tcPr>
            <w:tcW w:w="2608" w:type="dxa"/>
            <w:tcBorders>
              <w:top w:val="nil"/>
            </w:tcBorders>
          </w:tcPr>
          <w:p w14:paraId="10A54524" w14:textId="77777777" w:rsidR="005836C7" w:rsidRDefault="005836C7" w:rsidP="005836C7">
            <w:pPr>
              <w:rPr>
                <w:sz w:val="18"/>
                <w:lang w:val="en-GB"/>
              </w:rPr>
            </w:pPr>
            <w:r>
              <w:rPr>
                <w:sz w:val="18"/>
                <w:lang w:val="en-GB"/>
              </w:rPr>
              <w:t>Ambient</w:t>
            </w:r>
          </w:p>
        </w:tc>
        <w:tc>
          <w:tcPr>
            <w:tcW w:w="992" w:type="dxa"/>
            <w:tcBorders>
              <w:top w:val="nil"/>
            </w:tcBorders>
          </w:tcPr>
          <w:p w14:paraId="2F5A33E5" w14:textId="77777777" w:rsidR="005836C7" w:rsidRDefault="005836C7" w:rsidP="005836C7">
            <w:pPr>
              <w:rPr>
                <w:sz w:val="18"/>
                <w:lang w:val="en-GB"/>
              </w:rPr>
            </w:pPr>
            <w:r>
              <w:rPr>
                <w:sz w:val="18"/>
                <w:lang w:val="en-GB"/>
              </w:rPr>
              <w:t>a</w:t>
            </w:r>
          </w:p>
        </w:tc>
      </w:tr>
      <w:tr w:rsidR="005836C7" w14:paraId="6B1C768C" w14:textId="77777777">
        <w:tc>
          <w:tcPr>
            <w:tcW w:w="2608" w:type="dxa"/>
          </w:tcPr>
          <w:p w14:paraId="4D341847" w14:textId="77777777" w:rsidR="005836C7" w:rsidRDefault="005836C7" w:rsidP="005836C7">
            <w:pPr>
              <w:rPr>
                <w:sz w:val="18"/>
                <w:lang w:val="en-GB"/>
              </w:rPr>
            </w:pPr>
            <w:r>
              <w:rPr>
                <w:sz w:val="18"/>
                <w:lang w:val="en-GB"/>
              </w:rPr>
              <w:t>Black-body</w:t>
            </w:r>
          </w:p>
        </w:tc>
        <w:tc>
          <w:tcPr>
            <w:tcW w:w="992" w:type="dxa"/>
          </w:tcPr>
          <w:p w14:paraId="6294375B" w14:textId="77777777" w:rsidR="005836C7" w:rsidRDefault="005836C7" w:rsidP="005836C7">
            <w:pPr>
              <w:rPr>
                <w:sz w:val="18"/>
                <w:lang w:val="en-GB"/>
              </w:rPr>
            </w:pPr>
            <w:r>
              <w:rPr>
                <w:sz w:val="18"/>
                <w:lang w:val="en-GB"/>
              </w:rPr>
              <w:t>b</w:t>
            </w:r>
          </w:p>
        </w:tc>
      </w:tr>
      <w:tr w:rsidR="005836C7" w14:paraId="0A9B9F72" w14:textId="77777777">
        <w:tc>
          <w:tcPr>
            <w:tcW w:w="2608" w:type="dxa"/>
          </w:tcPr>
          <w:p w14:paraId="3DFCC68E" w14:textId="77777777" w:rsidR="005836C7" w:rsidRDefault="005836C7" w:rsidP="005836C7">
            <w:pPr>
              <w:rPr>
                <w:sz w:val="18"/>
                <w:lang w:val="en-GB"/>
              </w:rPr>
            </w:pPr>
            <w:r>
              <w:rPr>
                <w:sz w:val="18"/>
                <w:lang w:val="en-GB"/>
              </w:rPr>
              <w:t>Beam (direct)</w:t>
            </w:r>
          </w:p>
        </w:tc>
        <w:tc>
          <w:tcPr>
            <w:tcW w:w="992" w:type="dxa"/>
          </w:tcPr>
          <w:p w14:paraId="255A0C6E" w14:textId="77777777" w:rsidR="005836C7" w:rsidRDefault="005836C7" w:rsidP="005836C7">
            <w:pPr>
              <w:rPr>
                <w:sz w:val="18"/>
                <w:lang w:val="en-GB"/>
              </w:rPr>
            </w:pPr>
            <w:r>
              <w:rPr>
                <w:sz w:val="18"/>
                <w:lang w:val="en-GB"/>
              </w:rPr>
              <w:t>b</w:t>
            </w:r>
          </w:p>
        </w:tc>
      </w:tr>
      <w:tr w:rsidR="005836C7" w14:paraId="2E0E1AED" w14:textId="77777777">
        <w:tc>
          <w:tcPr>
            <w:tcW w:w="2608" w:type="dxa"/>
          </w:tcPr>
          <w:p w14:paraId="0F4096D5" w14:textId="77777777" w:rsidR="005836C7" w:rsidRDefault="005836C7" w:rsidP="005836C7">
            <w:pPr>
              <w:rPr>
                <w:sz w:val="18"/>
                <w:lang w:val="en-GB"/>
              </w:rPr>
            </w:pPr>
            <w:r>
              <w:rPr>
                <w:sz w:val="18"/>
                <w:lang w:val="en-GB"/>
              </w:rPr>
              <w:t>Diffuse (scattered)</w:t>
            </w:r>
          </w:p>
        </w:tc>
        <w:tc>
          <w:tcPr>
            <w:tcW w:w="992" w:type="dxa"/>
          </w:tcPr>
          <w:p w14:paraId="3BE7289E" w14:textId="77777777" w:rsidR="005836C7" w:rsidRDefault="005836C7" w:rsidP="005836C7">
            <w:pPr>
              <w:rPr>
                <w:sz w:val="18"/>
                <w:lang w:val="en-GB"/>
              </w:rPr>
            </w:pPr>
            <w:r>
              <w:rPr>
                <w:sz w:val="18"/>
                <w:lang w:val="en-GB"/>
              </w:rPr>
              <w:t>d</w:t>
            </w:r>
          </w:p>
        </w:tc>
      </w:tr>
      <w:tr w:rsidR="005836C7" w14:paraId="26230F80" w14:textId="77777777">
        <w:tc>
          <w:tcPr>
            <w:tcW w:w="2608" w:type="dxa"/>
          </w:tcPr>
          <w:p w14:paraId="6E2BD4A8" w14:textId="77777777" w:rsidR="005836C7" w:rsidRDefault="005836C7" w:rsidP="005836C7">
            <w:pPr>
              <w:rPr>
                <w:sz w:val="18"/>
                <w:lang w:val="en-GB"/>
              </w:rPr>
            </w:pPr>
            <w:r>
              <w:rPr>
                <w:sz w:val="18"/>
                <w:lang w:val="en-GB"/>
              </w:rPr>
              <w:t>Horizontal</w:t>
            </w:r>
          </w:p>
        </w:tc>
        <w:tc>
          <w:tcPr>
            <w:tcW w:w="992" w:type="dxa"/>
          </w:tcPr>
          <w:p w14:paraId="228A13B7" w14:textId="77777777" w:rsidR="005836C7" w:rsidRDefault="005836C7" w:rsidP="005836C7">
            <w:pPr>
              <w:rPr>
                <w:sz w:val="18"/>
                <w:lang w:val="en-GB"/>
              </w:rPr>
            </w:pPr>
            <w:r>
              <w:rPr>
                <w:sz w:val="18"/>
                <w:lang w:val="en-GB"/>
              </w:rPr>
              <w:t>h</w:t>
            </w:r>
          </w:p>
        </w:tc>
      </w:tr>
      <w:tr w:rsidR="005836C7" w14:paraId="22367D81" w14:textId="77777777">
        <w:tc>
          <w:tcPr>
            <w:tcW w:w="2608" w:type="dxa"/>
          </w:tcPr>
          <w:p w14:paraId="2A1667EF" w14:textId="77777777" w:rsidR="005836C7" w:rsidRDefault="005836C7" w:rsidP="005836C7">
            <w:pPr>
              <w:rPr>
                <w:sz w:val="18"/>
                <w:lang w:val="en-GB"/>
              </w:rPr>
            </w:pPr>
            <w:r>
              <w:rPr>
                <w:sz w:val="18"/>
                <w:lang w:val="en-GB"/>
              </w:rPr>
              <w:t>Incident</w:t>
            </w:r>
          </w:p>
        </w:tc>
        <w:tc>
          <w:tcPr>
            <w:tcW w:w="992" w:type="dxa"/>
          </w:tcPr>
          <w:p w14:paraId="389E0BC6" w14:textId="77777777" w:rsidR="005836C7" w:rsidRDefault="005836C7" w:rsidP="005836C7">
            <w:pPr>
              <w:rPr>
                <w:sz w:val="18"/>
                <w:lang w:val="en-GB"/>
              </w:rPr>
            </w:pPr>
            <w:proofErr w:type="spellStart"/>
            <w:r>
              <w:rPr>
                <w:sz w:val="18"/>
                <w:lang w:val="en-GB"/>
              </w:rPr>
              <w:t>i</w:t>
            </w:r>
            <w:proofErr w:type="spellEnd"/>
          </w:p>
        </w:tc>
      </w:tr>
      <w:tr w:rsidR="005836C7" w14:paraId="036C57C9" w14:textId="77777777">
        <w:tc>
          <w:tcPr>
            <w:tcW w:w="2608" w:type="dxa"/>
          </w:tcPr>
          <w:p w14:paraId="1F7977C9" w14:textId="77777777" w:rsidR="005836C7" w:rsidRDefault="005836C7" w:rsidP="005836C7">
            <w:pPr>
              <w:rPr>
                <w:sz w:val="18"/>
                <w:lang w:val="en-GB"/>
              </w:rPr>
            </w:pPr>
            <w:r>
              <w:rPr>
                <w:sz w:val="18"/>
                <w:lang w:val="en-GB"/>
              </w:rPr>
              <w:t>Normal</w:t>
            </w:r>
          </w:p>
        </w:tc>
        <w:tc>
          <w:tcPr>
            <w:tcW w:w="992" w:type="dxa"/>
          </w:tcPr>
          <w:p w14:paraId="11F51D29" w14:textId="77777777" w:rsidR="005836C7" w:rsidRDefault="005836C7" w:rsidP="005836C7">
            <w:pPr>
              <w:rPr>
                <w:sz w:val="18"/>
                <w:lang w:val="en-GB"/>
              </w:rPr>
            </w:pPr>
            <w:r>
              <w:rPr>
                <w:sz w:val="18"/>
                <w:lang w:val="en-GB"/>
              </w:rPr>
              <w:t>n</w:t>
            </w:r>
          </w:p>
        </w:tc>
      </w:tr>
      <w:tr w:rsidR="005836C7" w14:paraId="22824094" w14:textId="77777777">
        <w:tc>
          <w:tcPr>
            <w:tcW w:w="2608" w:type="dxa"/>
          </w:tcPr>
          <w:p w14:paraId="6E705BBC" w14:textId="77777777" w:rsidR="005836C7" w:rsidRDefault="005836C7" w:rsidP="005836C7">
            <w:pPr>
              <w:rPr>
                <w:sz w:val="18"/>
                <w:lang w:val="en-GB"/>
              </w:rPr>
            </w:pPr>
            <w:r>
              <w:rPr>
                <w:sz w:val="18"/>
                <w:lang w:val="en-GB"/>
              </w:rPr>
              <w:t>Outside atmosphere</w:t>
            </w:r>
          </w:p>
        </w:tc>
        <w:tc>
          <w:tcPr>
            <w:tcW w:w="992" w:type="dxa"/>
          </w:tcPr>
          <w:p w14:paraId="677C3175" w14:textId="77777777" w:rsidR="005836C7" w:rsidRDefault="005836C7" w:rsidP="005836C7">
            <w:pPr>
              <w:rPr>
                <w:sz w:val="18"/>
                <w:lang w:val="en-GB"/>
              </w:rPr>
            </w:pPr>
            <w:r>
              <w:rPr>
                <w:sz w:val="18"/>
                <w:lang w:val="en-GB"/>
              </w:rPr>
              <w:t>o</w:t>
            </w:r>
          </w:p>
        </w:tc>
      </w:tr>
      <w:tr w:rsidR="005836C7" w14:paraId="53CCF707" w14:textId="77777777">
        <w:tc>
          <w:tcPr>
            <w:tcW w:w="2608" w:type="dxa"/>
          </w:tcPr>
          <w:p w14:paraId="79F436E4" w14:textId="77777777" w:rsidR="005836C7" w:rsidRDefault="005836C7" w:rsidP="005836C7">
            <w:pPr>
              <w:rPr>
                <w:sz w:val="18"/>
                <w:lang w:val="en-GB"/>
              </w:rPr>
            </w:pPr>
            <w:r>
              <w:rPr>
                <w:sz w:val="18"/>
                <w:lang w:val="en-GB"/>
              </w:rPr>
              <w:t>Reflected</w:t>
            </w:r>
          </w:p>
        </w:tc>
        <w:tc>
          <w:tcPr>
            <w:tcW w:w="992" w:type="dxa"/>
          </w:tcPr>
          <w:p w14:paraId="28EAD3D2" w14:textId="77777777" w:rsidR="005836C7" w:rsidRDefault="005836C7" w:rsidP="005836C7">
            <w:pPr>
              <w:rPr>
                <w:sz w:val="18"/>
                <w:lang w:val="en-GB"/>
              </w:rPr>
            </w:pPr>
            <w:r>
              <w:rPr>
                <w:sz w:val="18"/>
                <w:lang w:val="en-GB"/>
              </w:rPr>
              <w:t>r</w:t>
            </w:r>
          </w:p>
        </w:tc>
      </w:tr>
      <w:tr w:rsidR="005836C7" w14:paraId="21AA1BA5" w14:textId="77777777">
        <w:tc>
          <w:tcPr>
            <w:tcW w:w="2608" w:type="dxa"/>
          </w:tcPr>
          <w:p w14:paraId="792DBC47" w14:textId="77777777" w:rsidR="005836C7" w:rsidRDefault="005836C7" w:rsidP="005836C7">
            <w:pPr>
              <w:rPr>
                <w:sz w:val="18"/>
                <w:lang w:val="en-GB"/>
              </w:rPr>
            </w:pPr>
            <w:r>
              <w:rPr>
                <w:sz w:val="18"/>
                <w:lang w:val="en-GB"/>
              </w:rPr>
              <w:t>Solar</w:t>
            </w:r>
          </w:p>
        </w:tc>
        <w:tc>
          <w:tcPr>
            <w:tcW w:w="992" w:type="dxa"/>
          </w:tcPr>
          <w:p w14:paraId="6A9CEFD8" w14:textId="77777777" w:rsidR="005836C7" w:rsidRDefault="005836C7" w:rsidP="005836C7">
            <w:pPr>
              <w:rPr>
                <w:sz w:val="18"/>
                <w:lang w:val="en-GB"/>
              </w:rPr>
            </w:pPr>
            <w:r>
              <w:rPr>
                <w:sz w:val="18"/>
                <w:lang w:val="en-GB"/>
              </w:rPr>
              <w:t>s</w:t>
            </w:r>
          </w:p>
        </w:tc>
      </w:tr>
      <w:tr w:rsidR="005836C7" w14:paraId="2C6E7859" w14:textId="77777777">
        <w:tc>
          <w:tcPr>
            <w:tcW w:w="2608" w:type="dxa"/>
          </w:tcPr>
          <w:p w14:paraId="15F34B2E" w14:textId="77777777" w:rsidR="005836C7" w:rsidRDefault="005836C7" w:rsidP="005836C7">
            <w:pPr>
              <w:rPr>
                <w:sz w:val="18"/>
                <w:lang w:val="en-GB"/>
              </w:rPr>
            </w:pPr>
            <w:r>
              <w:rPr>
                <w:sz w:val="18"/>
                <w:lang w:val="en-GB"/>
              </w:rPr>
              <w:t>Solar constant</w:t>
            </w:r>
          </w:p>
        </w:tc>
        <w:tc>
          <w:tcPr>
            <w:tcW w:w="992" w:type="dxa"/>
          </w:tcPr>
          <w:p w14:paraId="3197ED11" w14:textId="77777777" w:rsidR="005836C7" w:rsidRDefault="005836C7" w:rsidP="005836C7">
            <w:pPr>
              <w:rPr>
                <w:sz w:val="18"/>
                <w:lang w:val="en-GB"/>
              </w:rPr>
            </w:pPr>
            <w:proofErr w:type="spellStart"/>
            <w:r>
              <w:rPr>
                <w:sz w:val="18"/>
                <w:lang w:val="en-GB"/>
              </w:rPr>
              <w:t>sc</w:t>
            </w:r>
            <w:proofErr w:type="spellEnd"/>
          </w:p>
        </w:tc>
      </w:tr>
      <w:tr w:rsidR="005836C7" w14:paraId="4254F4A2" w14:textId="77777777">
        <w:tc>
          <w:tcPr>
            <w:tcW w:w="2608" w:type="dxa"/>
          </w:tcPr>
          <w:p w14:paraId="250BB9A3" w14:textId="77777777" w:rsidR="005836C7" w:rsidRDefault="005836C7" w:rsidP="005836C7">
            <w:pPr>
              <w:rPr>
                <w:sz w:val="18"/>
                <w:lang w:val="en-GB"/>
              </w:rPr>
            </w:pPr>
            <w:r>
              <w:rPr>
                <w:sz w:val="18"/>
                <w:lang w:val="en-GB"/>
              </w:rPr>
              <w:t>Sunrise (sunset)</w:t>
            </w:r>
          </w:p>
        </w:tc>
        <w:tc>
          <w:tcPr>
            <w:tcW w:w="992" w:type="dxa"/>
          </w:tcPr>
          <w:p w14:paraId="4DDD6ABF" w14:textId="77777777" w:rsidR="005836C7" w:rsidRDefault="005836C7" w:rsidP="005836C7">
            <w:pPr>
              <w:rPr>
                <w:sz w:val="18"/>
                <w:lang w:val="en-GB"/>
              </w:rPr>
            </w:pPr>
            <w:proofErr w:type="spellStart"/>
            <w:r>
              <w:rPr>
                <w:sz w:val="18"/>
                <w:lang w:val="en-GB"/>
              </w:rPr>
              <w:t>sr</w:t>
            </w:r>
            <w:proofErr w:type="spellEnd"/>
            <w:r>
              <w:rPr>
                <w:sz w:val="18"/>
                <w:lang w:val="en-GB"/>
              </w:rPr>
              <w:t>, (ss)</w:t>
            </w:r>
          </w:p>
        </w:tc>
      </w:tr>
      <w:tr w:rsidR="005836C7" w14:paraId="2CADE1E4" w14:textId="77777777">
        <w:tc>
          <w:tcPr>
            <w:tcW w:w="2608" w:type="dxa"/>
          </w:tcPr>
          <w:p w14:paraId="5039BD1F" w14:textId="77777777" w:rsidR="005836C7" w:rsidRDefault="005836C7" w:rsidP="005836C7">
            <w:pPr>
              <w:rPr>
                <w:sz w:val="18"/>
                <w:lang w:val="en-GB"/>
              </w:rPr>
            </w:pPr>
            <w:r>
              <w:rPr>
                <w:sz w:val="18"/>
                <w:lang w:val="en-GB"/>
              </w:rPr>
              <w:t>Total of global</w:t>
            </w:r>
          </w:p>
        </w:tc>
        <w:tc>
          <w:tcPr>
            <w:tcW w:w="992" w:type="dxa"/>
          </w:tcPr>
          <w:p w14:paraId="52193909" w14:textId="77777777" w:rsidR="005836C7" w:rsidRDefault="005836C7" w:rsidP="005836C7">
            <w:pPr>
              <w:rPr>
                <w:sz w:val="18"/>
                <w:lang w:val="en-GB"/>
              </w:rPr>
            </w:pPr>
            <w:r>
              <w:rPr>
                <w:sz w:val="18"/>
                <w:lang w:val="en-GB"/>
              </w:rPr>
              <w:t>t</w:t>
            </w:r>
          </w:p>
        </w:tc>
      </w:tr>
      <w:tr w:rsidR="005836C7" w14:paraId="203EA352" w14:textId="77777777">
        <w:tc>
          <w:tcPr>
            <w:tcW w:w="2608" w:type="dxa"/>
          </w:tcPr>
          <w:p w14:paraId="25BFB694" w14:textId="77777777" w:rsidR="005836C7" w:rsidRDefault="005836C7" w:rsidP="005836C7">
            <w:pPr>
              <w:rPr>
                <w:sz w:val="18"/>
                <w:lang w:val="en-GB"/>
              </w:rPr>
            </w:pPr>
            <w:r>
              <w:rPr>
                <w:sz w:val="18"/>
                <w:lang w:val="en-GB"/>
              </w:rPr>
              <w:t>Thermal</w:t>
            </w:r>
          </w:p>
        </w:tc>
        <w:tc>
          <w:tcPr>
            <w:tcW w:w="992" w:type="dxa"/>
          </w:tcPr>
          <w:p w14:paraId="46CC21EF" w14:textId="77777777" w:rsidR="005836C7" w:rsidRDefault="005836C7" w:rsidP="005836C7">
            <w:pPr>
              <w:rPr>
                <w:sz w:val="18"/>
                <w:lang w:val="en-GB"/>
              </w:rPr>
            </w:pPr>
            <w:r>
              <w:rPr>
                <w:sz w:val="18"/>
                <w:lang w:val="en-GB"/>
              </w:rPr>
              <w:t xml:space="preserve">t, </w:t>
            </w:r>
            <w:proofErr w:type="spellStart"/>
            <w:r>
              <w:rPr>
                <w:sz w:val="18"/>
                <w:lang w:val="en-GB"/>
              </w:rPr>
              <w:t>th</w:t>
            </w:r>
            <w:proofErr w:type="spellEnd"/>
          </w:p>
        </w:tc>
      </w:tr>
      <w:tr w:rsidR="005836C7" w14:paraId="54372629" w14:textId="77777777">
        <w:tc>
          <w:tcPr>
            <w:tcW w:w="2608" w:type="dxa"/>
          </w:tcPr>
          <w:p w14:paraId="1E0C3DEF" w14:textId="77777777" w:rsidR="005836C7" w:rsidRDefault="005836C7" w:rsidP="005836C7">
            <w:pPr>
              <w:rPr>
                <w:sz w:val="18"/>
                <w:lang w:val="en-GB"/>
              </w:rPr>
            </w:pPr>
            <w:r>
              <w:rPr>
                <w:sz w:val="18"/>
                <w:lang w:val="en-GB"/>
              </w:rPr>
              <w:t>Useful</w:t>
            </w:r>
          </w:p>
        </w:tc>
        <w:tc>
          <w:tcPr>
            <w:tcW w:w="992" w:type="dxa"/>
          </w:tcPr>
          <w:p w14:paraId="56B0B5B1" w14:textId="77777777" w:rsidR="005836C7" w:rsidRDefault="005836C7" w:rsidP="005836C7">
            <w:pPr>
              <w:rPr>
                <w:sz w:val="18"/>
                <w:lang w:val="en-GB"/>
              </w:rPr>
            </w:pPr>
            <w:r>
              <w:rPr>
                <w:sz w:val="18"/>
                <w:lang w:val="en-GB"/>
              </w:rPr>
              <w:t>u</w:t>
            </w:r>
          </w:p>
        </w:tc>
      </w:tr>
      <w:tr w:rsidR="005836C7" w14:paraId="6AC9FEE3" w14:textId="77777777">
        <w:tc>
          <w:tcPr>
            <w:tcW w:w="2608" w:type="dxa"/>
          </w:tcPr>
          <w:p w14:paraId="62BFCB15" w14:textId="77777777" w:rsidR="005836C7" w:rsidRDefault="005836C7" w:rsidP="005836C7">
            <w:pPr>
              <w:rPr>
                <w:sz w:val="18"/>
                <w:lang w:val="en-GB"/>
              </w:rPr>
            </w:pPr>
            <w:r>
              <w:rPr>
                <w:sz w:val="18"/>
                <w:lang w:val="en-GB"/>
              </w:rPr>
              <w:t>Spectral</w:t>
            </w:r>
          </w:p>
        </w:tc>
        <w:tc>
          <w:tcPr>
            <w:tcW w:w="992" w:type="dxa"/>
          </w:tcPr>
          <w:p w14:paraId="72DEDCD0" w14:textId="77777777" w:rsidR="005836C7" w:rsidRDefault="005836C7" w:rsidP="005836C7">
            <w:pPr>
              <w:rPr>
                <w:sz w:val="18"/>
                <w:lang w:val="en-GB"/>
              </w:rPr>
            </w:pPr>
            <w:r>
              <w:rPr>
                <w:sz w:val="18"/>
                <w:lang w:val="en-GB"/>
              </w:rPr>
              <w:sym w:font="Symbol" w:char="F06C"/>
            </w:r>
          </w:p>
        </w:tc>
      </w:tr>
    </w:tbl>
    <w:p w14:paraId="624436E2" w14:textId="77777777" w:rsidR="003F5B99" w:rsidRDefault="003F5B99" w:rsidP="003F5B99">
      <w:pPr>
        <w:rPr>
          <w:sz w:val="18"/>
          <w:lang w:val="en-GB"/>
        </w:rPr>
      </w:pPr>
    </w:p>
    <w:p w14:paraId="6DFA7602" w14:textId="77777777" w:rsidR="003F5B99" w:rsidRDefault="003F5B99" w:rsidP="003F5B99">
      <w:pPr>
        <w:rPr>
          <w:sz w:val="18"/>
          <w:lang w:val="en-GB"/>
        </w:rPr>
      </w:pPr>
    </w:p>
    <w:p w14:paraId="3C8E18DF" w14:textId="77777777" w:rsidR="003F5B99" w:rsidRDefault="003F5B99" w:rsidP="003F5B99">
      <w:pPr>
        <w:rPr>
          <w:sz w:val="18"/>
          <w:lang w:val="en-GB"/>
        </w:rPr>
      </w:pPr>
    </w:p>
    <w:p w14:paraId="325CFD74" w14:textId="77777777" w:rsidR="003F5B99" w:rsidRDefault="003F5B99" w:rsidP="003F5B99">
      <w:pPr>
        <w:rPr>
          <w:sz w:val="18"/>
          <w:lang w:val="en-GB"/>
        </w:rPr>
      </w:pPr>
    </w:p>
    <w:p w14:paraId="347407D5" w14:textId="77777777" w:rsidR="00550776" w:rsidRDefault="00550776" w:rsidP="00FF5484">
      <w:pPr>
        <w:ind w:left="240" w:right="-587"/>
        <w:rPr>
          <w:sz w:val="22"/>
          <w:szCs w:val="22"/>
          <w:lang w:val="en-GB"/>
        </w:rPr>
      </w:pPr>
    </w:p>
    <w:p w14:paraId="625D5529" w14:textId="77777777" w:rsidR="00550776" w:rsidRDefault="00550776" w:rsidP="00FF5484">
      <w:pPr>
        <w:ind w:left="240" w:right="-587"/>
        <w:rPr>
          <w:sz w:val="22"/>
          <w:szCs w:val="22"/>
          <w:lang w:val="en-GB"/>
        </w:rPr>
      </w:pPr>
    </w:p>
    <w:p w14:paraId="3198FD7B" w14:textId="77777777" w:rsidR="00550776" w:rsidRDefault="00550776" w:rsidP="00FF5484">
      <w:pPr>
        <w:ind w:left="240" w:right="-587"/>
        <w:rPr>
          <w:sz w:val="22"/>
          <w:szCs w:val="22"/>
          <w:lang w:val="en-GB"/>
        </w:rPr>
      </w:pPr>
    </w:p>
    <w:p w14:paraId="55412DA0" w14:textId="77777777" w:rsidR="00550776" w:rsidRDefault="00550776" w:rsidP="00FF5484">
      <w:pPr>
        <w:ind w:left="240" w:right="-587"/>
        <w:rPr>
          <w:sz w:val="22"/>
          <w:szCs w:val="22"/>
          <w:lang w:val="en-GB"/>
        </w:rPr>
      </w:pPr>
    </w:p>
    <w:p w14:paraId="40803A14" w14:textId="77777777" w:rsidR="00550776" w:rsidRDefault="00550776" w:rsidP="00FF5484">
      <w:pPr>
        <w:ind w:left="240" w:right="-587"/>
        <w:rPr>
          <w:sz w:val="22"/>
          <w:szCs w:val="22"/>
          <w:lang w:val="en-GB"/>
        </w:rPr>
      </w:pPr>
    </w:p>
    <w:p w14:paraId="1240DAC6" w14:textId="77777777" w:rsidR="00550776" w:rsidRDefault="00550776" w:rsidP="00FF5484">
      <w:pPr>
        <w:ind w:left="240" w:right="-587"/>
        <w:rPr>
          <w:sz w:val="22"/>
          <w:szCs w:val="22"/>
          <w:lang w:val="en-GB"/>
        </w:rPr>
      </w:pPr>
    </w:p>
    <w:p w14:paraId="5D1598AC" w14:textId="77777777" w:rsidR="00550776" w:rsidRDefault="00550776" w:rsidP="00FF5484">
      <w:pPr>
        <w:ind w:left="240" w:right="-587"/>
        <w:rPr>
          <w:sz w:val="22"/>
          <w:szCs w:val="22"/>
          <w:lang w:val="en-GB"/>
        </w:rPr>
      </w:pPr>
    </w:p>
    <w:p w14:paraId="208EE7E9" w14:textId="77777777" w:rsidR="00550776" w:rsidRDefault="00550776" w:rsidP="00FF5484">
      <w:pPr>
        <w:ind w:left="240" w:right="-587"/>
        <w:rPr>
          <w:sz w:val="22"/>
          <w:szCs w:val="22"/>
          <w:lang w:val="en-GB"/>
        </w:rPr>
      </w:pPr>
    </w:p>
    <w:p w14:paraId="25639EED" w14:textId="77777777" w:rsidR="00550776" w:rsidRDefault="00550776" w:rsidP="00FF5484">
      <w:pPr>
        <w:ind w:left="240" w:right="-587"/>
        <w:rPr>
          <w:sz w:val="22"/>
          <w:szCs w:val="22"/>
          <w:lang w:val="en-GB"/>
        </w:rPr>
      </w:pPr>
    </w:p>
    <w:p w14:paraId="79D4B64C" w14:textId="77777777" w:rsidR="00550776" w:rsidRDefault="00550776" w:rsidP="00FF5484">
      <w:pPr>
        <w:ind w:left="240" w:right="-587"/>
        <w:rPr>
          <w:sz w:val="22"/>
          <w:szCs w:val="22"/>
          <w:lang w:val="en-GB"/>
        </w:rPr>
      </w:pPr>
    </w:p>
    <w:p w14:paraId="70627765" w14:textId="77777777" w:rsidR="00550776" w:rsidRDefault="00550776" w:rsidP="00FF5484">
      <w:pPr>
        <w:ind w:left="240" w:right="-587"/>
        <w:rPr>
          <w:sz w:val="22"/>
          <w:szCs w:val="22"/>
          <w:lang w:val="en-GB"/>
        </w:rPr>
      </w:pPr>
    </w:p>
    <w:p w14:paraId="0C8B4C37" w14:textId="77777777" w:rsidR="00550776" w:rsidRDefault="00550776" w:rsidP="00FF5484">
      <w:pPr>
        <w:ind w:left="240" w:right="-587"/>
        <w:rPr>
          <w:sz w:val="22"/>
          <w:szCs w:val="22"/>
          <w:lang w:val="en-GB"/>
        </w:rPr>
      </w:pPr>
    </w:p>
    <w:p w14:paraId="56F78A75" w14:textId="77777777" w:rsidR="00550776" w:rsidRPr="0008362E" w:rsidRDefault="00550776" w:rsidP="00550776">
      <w:pPr>
        <w:ind w:left="480" w:right="-587"/>
        <w:rPr>
          <w:sz w:val="18"/>
          <w:szCs w:val="18"/>
          <w:lang w:val="en-GB"/>
        </w:rPr>
      </w:pPr>
    </w:p>
    <w:p w14:paraId="23364848" w14:textId="77777777" w:rsidR="0008362E" w:rsidRPr="0008362E" w:rsidRDefault="0008362E" w:rsidP="00550776">
      <w:pPr>
        <w:ind w:left="480" w:right="-587"/>
        <w:rPr>
          <w:sz w:val="22"/>
          <w:szCs w:val="22"/>
          <w:lang w:val="en-GB"/>
        </w:rPr>
      </w:pPr>
    </w:p>
    <w:p w14:paraId="71879859" w14:textId="77777777"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14:paraId="3D0F7C75" w14:textId="77777777">
        <w:tc>
          <w:tcPr>
            <w:tcW w:w="329" w:type="dxa"/>
            <w:tcBorders>
              <w:top w:val="single" w:sz="4" w:space="0" w:color="auto"/>
              <w:bottom w:val="single" w:sz="4" w:space="0" w:color="auto"/>
            </w:tcBorders>
          </w:tcPr>
          <w:p w14:paraId="79EC731B" w14:textId="77777777" w:rsidR="00550776" w:rsidRDefault="00550776" w:rsidP="00550776">
            <w:pPr>
              <w:ind w:left="-4560"/>
              <w:rPr>
                <w:sz w:val="18"/>
                <w:lang w:val="en-GB"/>
              </w:rPr>
            </w:pPr>
          </w:p>
        </w:tc>
        <w:tc>
          <w:tcPr>
            <w:tcW w:w="2061" w:type="dxa"/>
            <w:tcBorders>
              <w:top w:val="single" w:sz="4" w:space="0" w:color="auto"/>
              <w:bottom w:val="single" w:sz="4" w:space="0" w:color="auto"/>
            </w:tcBorders>
          </w:tcPr>
          <w:p w14:paraId="7F08DED9" w14:textId="77777777"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14:paraId="125A1768" w14:textId="77777777"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14:paraId="2540ABE7" w14:textId="77777777" w:rsidR="00550776" w:rsidRDefault="00550776" w:rsidP="00550776">
            <w:pPr>
              <w:jc w:val="center"/>
              <w:rPr>
                <w:sz w:val="18"/>
                <w:lang w:val="en-GB"/>
              </w:rPr>
            </w:pPr>
            <w:r>
              <w:rPr>
                <w:sz w:val="18"/>
                <w:lang w:val="en-GB"/>
              </w:rPr>
              <w:t>Unit</w:t>
            </w:r>
          </w:p>
        </w:tc>
      </w:tr>
      <w:tr w:rsidR="00550776" w14:paraId="4D274272" w14:textId="77777777">
        <w:tc>
          <w:tcPr>
            <w:tcW w:w="329" w:type="dxa"/>
            <w:tcBorders>
              <w:top w:val="nil"/>
            </w:tcBorders>
          </w:tcPr>
          <w:p w14:paraId="16266F8B" w14:textId="77777777" w:rsidR="00550776" w:rsidRDefault="00550776" w:rsidP="00550776">
            <w:pPr>
              <w:rPr>
                <w:sz w:val="18"/>
                <w:lang w:val="en-GB"/>
              </w:rPr>
            </w:pPr>
            <w:r>
              <w:rPr>
                <w:sz w:val="18"/>
                <w:lang w:val="en-GB"/>
              </w:rPr>
              <w:t>a)</w:t>
            </w:r>
          </w:p>
        </w:tc>
        <w:tc>
          <w:tcPr>
            <w:tcW w:w="2061" w:type="dxa"/>
            <w:tcBorders>
              <w:top w:val="nil"/>
            </w:tcBorders>
          </w:tcPr>
          <w:p w14:paraId="5B91F592" w14:textId="77777777" w:rsidR="00550776" w:rsidRDefault="00550776" w:rsidP="00550776">
            <w:pPr>
              <w:ind w:left="287" w:hanging="287"/>
              <w:rPr>
                <w:sz w:val="18"/>
                <w:lang w:val="en-GB"/>
              </w:rPr>
            </w:pPr>
            <w:proofErr w:type="spellStart"/>
            <w:r>
              <w:rPr>
                <w:sz w:val="18"/>
                <w:lang w:val="en-GB"/>
              </w:rPr>
              <w:t>Nonsolar</w:t>
            </w:r>
            <w:proofErr w:type="spellEnd"/>
            <w:r>
              <w:rPr>
                <w:sz w:val="18"/>
                <w:lang w:val="en-GB"/>
              </w:rPr>
              <w:t xml:space="preserve"> radiation</w:t>
            </w:r>
          </w:p>
        </w:tc>
        <w:tc>
          <w:tcPr>
            <w:tcW w:w="745" w:type="dxa"/>
            <w:tcBorders>
              <w:top w:val="nil"/>
            </w:tcBorders>
          </w:tcPr>
          <w:p w14:paraId="0986C639" w14:textId="77777777" w:rsidR="00550776" w:rsidRDefault="00550776" w:rsidP="00550776">
            <w:pPr>
              <w:rPr>
                <w:i/>
                <w:sz w:val="18"/>
                <w:lang w:val="en-GB"/>
              </w:rPr>
            </w:pPr>
          </w:p>
        </w:tc>
        <w:tc>
          <w:tcPr>
            <w:tcW w:w="895" w:type="dxa"/>
            <w:tcBorders>
              <w:top w:val="nil"/>
            </w:tcBorders>
          </w:tcPr>
          <w:p w14:paraId="126F2691" w14:textId="77777777" w:rsidR="00550776" w:rsidRDefault="00550776" w:rsidP="00550776">
            <w:pPr>
              <w:rPr>
                <w:sz w:val="18"/>
                <w:lang w:val="en-GB"/>
              </w:rPr>
            </w:pPr>
          </w:p>
        </w:tc>
      </w:tr>
      <w:tr w:rsidR="00550776" w14:paraId="1431A725" w14:textId="77777777">
        <w:tc>
          <w:tcPr>
            <w:tcW w:w="329" w:type="dxa"/>
          </w:tcPr>
          <w:p w14:paraId="762CEAF9" w14:textId="77777777" w:rsidR="00550776" w:rsidRDefault="00550776" w:rsidP="00550776">
            <w:pPr>
              <w:rPr>
                <w:sz w:val="18"/>
                <w:lang w:val="en-GB"/>
              </w:rPr>
            </w:pPr>
          </w:p>
        </w:tc>
        <w:tc>
          <w:tcPr>
            <w:tcW w:w="2061" w:type="dxa"/>
          </w:tcPr>
          <w:p w14:paraId="343F5150" w14:textId="77777777" w:rsidR="00550776" w:rsidRDefault="00550776" w:rsidP="00550776">
            <w:pPr>
              <w:ind w:left="287" w:hanging="287"/>
              <w:rPr>
                <w:sz w:val="18"/>
                <w:lang w:val="en-GB"/>
              </w:rPr>
            </w:pPr>
            <w:r>
              <w:rPr>
                <w:sz w:val="18"/>
                <w:lang w:val="en-GB"/>
              </w:rPr>
              <w:t>Radiant energy</w:t>
            </w:r>
          </w:p>
        </w:tc>
        <w:tc>
          <w:tcPr>
            <w:tcW w:w="745" w:type="dxa"/>
          </w:tcPr>
          <w:p w14:paraId="7C1F3177" w14:textId="77777777" w:rsidR="00550776" w:rsidRDefault="00550776" w:rsidP="00550776">
            <w:pPr>
              <w:rPr>
                <w:i/>
                <w:sz w:val="18"/>
                <w:lang w:val="en-GB"/>
              </w:rPr>
            </w:pPr>
            <w:r>
              <w:rPr>
                <w:i/>
                <w:sz w:val="18"/>
                <w:lang w:val="en-GB"/>
              </w:rPr>
              <w:t>Q</w:t>
            </w:r>
          </w:p>
        </w:tc>
        <w:tc>
          <w:tcPr>
            <w:tcW w:w="895" w:type="dxa"/>
          </w:tcPr>
          <w:p w14:paraId="53B9A667" w14:textId="77777777" w:rsidR="00550776" w:rsidRDefault="00550776" w:rsidP="00550776">
            <w:pPr>
              <w:ind w:right="-261"/>
              <w:rPr>
                <w:sz w:val="18"/>
                <w:lang w:val="en-GB"/>
              </w:rPr>
            </w:pPr>
            <w:r>
              <w:rPr>
                <w:sz w:val="18"/>
                <w:lang w:val="en-GB"/>
              </w:rPr>
              <w:t>J</w:t>
            </w:r>
          </w:p>
        </w:tc>
      </w:tr>
      <w:tr w:rsidR="00550776" w14:paraId="7FE4DD58" w14:textId="77777777">
        <w:tc>
          <w:tcPr>
            <w:tcW w:w="329" w:type="dxa"/>
          </w:tcPr>
          <w:p w14:paraId="4FE5F53B" w14:textId="77777777" w:rsidR="00550776" w:rsidRDefault="00550776" w:rsidP="00550776">
            <w:pPr>
              <w:rPr>
                <w:sz w:val="18"/>
                <w:lang w:val="en-GB"/>
              </w:rPr>
            </w:pPr>
          </w:p>
        </w:tc>
        <w:tc>
          <w:tcPr>
            <w:tcW w:w="2061" w:type="dxa"/>
          </w:tcPr>
          <w:p w14:paraId="43FDBA84" w14:textId="77777777" w:rsidR="00550776" w:rsidRDefault="00550776" w:rsidP="00550776">
            <w:pPr>
              <w:ind w:left="287" w:hanging="287"/>
              <w:rPr>
                <w:sz w:val="18"/>
                <w:lang w:val="en-GB"/>
              </w:rPr>
            </w:pPr>
            <w:r>
              <w:rPr>
                <w:sz w:val="18"/>
                <w:lang w:val="en-GB"/>
              </w:rPr>
              <w:t xml:space="preserve">Radiant flux </w:t>
            </w:r>
          </w:p>
        </w:tc>
        <w:tc>
          <w:tcPr>
            <w:tcW w:w="745" w:type="dxa"/>
          </w:tcPr>
          <w:p w14:paraId="77E92ADF" w14:textId="77777777" w:rsidR="00550776" w:rsidRDefault="00550776" w:rsidP="00550776">
            <w:pPr>
              <w:rPr>
                <w:i/>
                <w:sz w:val="18"/>
                <w:lang w:val="en-GB"/>
              </w:rPr>
            </w:pPr>
            <w:r>
              <w:rPr>
                <w:i/>
                <w:sz w:val="18"/>
                <w:lang w:val="en-GB"/>
              </w:rPr>
              <w:sym w:font="Symbol" w:char="F046"/>
            </w:r>
          </w:p>
        </w:tc>
        <w:tc>
          <w:tcPr>
            <w:tcW w:w="895" w:type="dxa"/>
          </w:tcPr>
          <w:p w14:paraId="471EB3CF" w14:textId="77777777" w:rsidR="00550776" w:rsidRDefault="00550776" w:rsidP="00550776">
            <w:pPr>
              <w:rPr>
                <w:sz w:val="18"/>
                <w:lang w:val="en-GB"/>
              </w:rPr>
            </w:pPr>
            <w:r>
              <w:rPr>
                <w:sz w:val="18"/>
                <w:lang w:val="en-GB"/>
              </w:rPr>
              <w:t>W</w:t>
            </w:r>
          </w:p>
        </w:tc>
      </w:tr>
      <w:tr w:rsidR="00550776" w14:paraId="7A429385" w14:textId="77777777">
        <w:tc>
          <w:tcPr>
            <w:tcW w:w="329" w:type="dxa"/>
          </w:tcPr>
          <w:p w14:paraId="0A0C6E4F" w14:textId="77777777" w:rsidR="00550776" w:rsidRDefault="00550776" w:rsidP="00550776">
            <w:pPr>
              <w:rPr>
                <w:sz w:val="18"/>
                <w:lang w:val="en-GB"/>
              </w:rPr>
            </w:pPr>
          </w:p>
        </w:tc>
        <w:tc>
          <w:tcPr>
            <w:tcW w:w="2061" w:type="dxa"/>
          </w:tcPr>
          <w:p w14:paraId="19F09190" w14:textId="77777777" w:rsidR="00550776" w:rsidRDefault="00550776" w:rsidP="00550776">
            <w:pPr>
              <w:ind w:left="287" w:hanging="287"/>
              <w:rPr>
                <w:sz w:val="18"/>
                <w:lang w:val="en-GB"/>
              </w:rPr>
            </w:pPr>
            <w:r>
              <w:rPr>
                <w:sz w:val="18"/>
                <w:lang w:val="en-GB"/>
              </w:rPr>
              <w:t>Radiant flux density</w:t>
            </w:r>
          </w:p>
        </w:tc>
        <w:tc>
          <w:tcPr>
            <w:tcW w:w="745" w:type="dxa"/>
          </w:tcPr>
          <w:p w14:paraId="3D0CF204" w14:textId="77777777" w:rsidR="00550776" w:rsidRDefault="00550776" w:rsidP="00550776">
            <w:pPr>
              <w:rPr>
                <w:i/>
                <w:sz w:val="18"/>
                <w:lang w:val="en-GB"/>
              </w:rPr>
            </w:pPr>
            <w:r>
              <w:rPr>
                <w:i/>
                <w:sz w:val="18"/>
                <w:lang w:val="en-GB"/>
              </w:rPr>
              <w:sym w:font="Symbol" w:char="F046"/>
            </w:r>
          </w:p>
        </w:tc>
        <w:tc>
          <w:tcPr>
            <w:tcW w:w="895" w:type="dxa"/>
          </w:tcPr>
          <w:p w14:paraId="34AD5FD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492EA06" w14:textId="77777777">
        <w:tc>
          <w:tcPr>
            <w:tcW w:w="329" w:type="dxa"/>
          </w:tcPr>
          <w:p w14:paraId="67223C0B" w14:textId="77777777" w:rsidR="00550776" w:rsidRDefault="00550776" w:rsidP="00550776">
            <w:pPr>
              <w:rPr>
                <w:sz w:val="18"/>
                <w:lang w:val="en-GB"/>
              </w:rPr>
            </w:pPr>
          </w:p>
        </w:tc>
        <w:tc>
          <w:tcPr>
            <w:tcW w:w="2061" w:type="dxa"/>
          </w:tcPr>
          <w:p w14:paraId="27664D09" w14:textId="77777777" w:rsidR="00550776" w:rsidRDefault="00550776" w:rsidP="00550776">
            <w:pPr>
              <w:ind w:left="287" w:hanging="287"/>
              <w:rPr>
                <w:sz w:val="18"/>
                <w:lang w:val="en-GB"/>
              </w:rPr>
            </w:pPr>
            <w:r>
              <w:rPr>
                <w:sz w:val="18"/>
                <w:lang w:val="en-GB"/>
              </w:rPr>
              <w:t xml:space="preserve">Irradiance </w:t>
            </w:r>
          </w:p>
        </w:tc>
        <w:tc>
          <w:tcPr>
            <w:tcW w:w="745" w:type="dxa"/>
          </w:tcPr>
          <w:p w14:paraId="1AA62059" w14:textId="77777777" w:rsidR="00550776" w:rsidRDefault="00550776" w:rsidP="00550776">
            <w:pPr>
              <w:rPr>
                <w:i/>
                <w:sz w:val="18"/>
                <w:lang w:val="en-GB"/>
              </w:rPr>
            </w:pPr>
            <w:r>
              <w:rPr>
                <w:i/>
                <w:sz w:val="18"/>
                <w:lang w:val="en-GB"/>
              </w:rPr>
              <w:t>E, H</w:t>
            </w:r>
          </w:p>
        </w:tc>
        <w:tc>
          <w:tcPr>
            <w:tcW w:w="895" w:type="dxa"/>
          </w:tcPr>
          <w:p w14:paraId="7233B425"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29162C6" w14:textId="77777777">
        <w:tc>
          <w:tcPr>
            <w:tcW w:w="329" w:type="dxa"/>
          </w:tcPr>
          <w:p w14:paraId="5328C850" w14:textId="77777777" w:rsidR="00550776" w:rsidRDefault="00550776" w:rsidP="00550776">
            <w:pPr>
              <w:rPr>
                <w:sz w:val="18"/>
                <w:lang w:val="en-GB"/>
              </w:rPr>
            </w:pPr>
          </w:p>
        </w:tc>
        <w:tc>
          <w:tcPr>
            <w:tcW w:w="2061" w:type="dxa"/>
          </w:tcPr>
          <w:p w14:paraId="5E9980A0" w14:textId="77777777" w:rsidR="00550776" w:rsidRDefault="00550776" w:rsidP="00550776">
            <w:pPr>
              <w:ind w:left="287" w:hanging="287"/>
              <w:rPr>
                <w:sz w:val="18"/>
                <w:lang w:val="en-GB"/>
              </w:rPr>
            </w:pPr>
            <w:r>
              <w:rPr>
                <w:sz w:val="18"/>
                <w:lang w:val="en-GB"/>
              </w:rPr>
              <w:t>Radiosity or Radiant exitance</w:t>
            </w:r>
          </w:p>
        </w:tc>
        <w:tc>
          <w:tcPr>
            <w:tcW w:w="745" w:type="dxa"/>
          </w:tcPr>
          <w:p w14:paraId="41E8529E" w14:textId="77777777" w:rsidR="00550776" w:rsidRDefault="00550776" w:rsidP="00550776">
            <w:pPr>
              <w:rPr>
                <w:i/>
                <w:sz w:val="18"/>
                <w:lang w:val="en-GB"/>
              </w:rPr>
            </w:pPr>
            <w:r>
              <w:rPr>
                <w:i/>
                <w:sz w:val="18"/>
                <w:lang w:val="en-GB"/>
              </w:rPr>
              <w:t>M, J</w:t>
            </w:r>
          </w:p>
        </w:tc>
        <w:tc>
          <w:tcPr>
            <w:tcW w:w="895" w:type="dxa"/>
          </w:tcPr>
          <w:p w14:paraId="08B63EB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374E210D" w14:textId="77777777">
        <w:tc>
          <w:tcPr>
            <w:tcW w:w="329" w:type="dxa"/>
          </w:tcPr>
          <w:p w14:paraId="2E8733C7" w14:textId="77777777" w:rsidR="00550776" w:rsidRDefault="00550776" w:rsidP="00550776">
            <w:pPr>
              <w:rPr>
                <w:sz w:val="18"/>
                <w:lang w:val="en-GB"/>
              </w:rPr>
            </w:pPr>
          </w:p>
        </w:tc>
        <w:tc>
          <w:tcPr>
            <w:tcW w:w="2061" w:type="dxa"/>
          </w:tcPr>
          <w:p w14:paraId="13DA17B6" w14:textId="77777777"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14:paraId="30CC605C" w14:textId="77777777" w:rsidR="00550776" w:rsidRDefault="00550776" w:rsidP="00550776">
            <w:pPr>
              <w:rPr>
                <w:i/>
                <w:sz w:val="18"/>
                <w:lang w:val="en-GB"/>
              </w:rPr>
            </w:pPr>
            <w:r>
              <w:rPr>
                <w:i/>
                <w:sz w:val="18"/>
                <w:lang w:val="en-GB"/>
              </w:rPr>
              <w:t>Ms, E</w:t>
            </w:r>
          </w:p>
        </w:tc>
        <w:tc>
          <w:tcPr>
            <w:tcW w:w="895" w:type="dxa"/>
          </w:tcPr>
          <w:p w14:paraId="2B99689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56B12CE" w14:textId="77777777">
        <w:tc>
          <w:tcPr>
            <w:tcW w:w="329" w:type="dxa"/>
          </w:tcPr>
          <w:p w14:paraId="4B56D267" w14:textId="77777777" w:rsidR="00550776" w:rsidRDefault="00550776" w:rsidP="00550776">
            <w:pPr>
              <w:rPr>
                <w:sz w:val="18"/>
                <w:lang w:val="en-GB"/>
              </w:rPr>
            </w:pPr>
          </w:p>
        </w:tc>
        <w:tc>
          <w:tcPr>
            <w:tcW w:w="2061" w:type="dxa"/>
          </w:tcPr>
          <w:p w14:paraId="5CD29BB9" w14:textId="77777777" w:rsidR="00550776" w:rsidRDefault="00550776" w:rsidP="00550776">
            <w:pPr>
              <w:ind w:left="287" w:hanging="287"/>
              <w:rPr>
                <w:sz w:val="18"/>
                <w:lang w:val="en-GB"/>
              </w:rPr>
            </w:pPr>
            <w:r>
              <w:rPr>
                <w:sz w:val="18"/>
                <w:lang w:val="en-GB"/>
              </w:rPr>
              <w:t>Radiant intensity (radiance)</w:t>
            </w:r>
          </w:p>
        </w:tc>
        <w:tc>
          <w:tcPr>
            <w:tcW w:w="745" w:type="dxa"/>
          </w:tcPr>
          <w:p w14:paraId="16ACEE0A" w14:textId="77777777" w:rsidR="00550776" w:rsidRDefault="00550776" w:rsidP="00550776">
            <w:pPr>
              <w:rPr>
                <w:i/>
                <w:sz w:val="18"/>
                <w:lang w:val="en-GB"/>
              </w:rPr>
            </w:pPr>
            <w:r>
              <w:rPr>
                <w:i/>
                <w:sz w:val="18"/>
                <w:lang w:val="en-GB"/>
              </w:rPr>
              <w:t>L</w:t>
            </w:r>
          </w:p>
        </w:tc>
        <w:tc>
          <w:tcPr>
            <w:tcW w:w="895" w:type="dxa"/>
          </w:tcPr>
          <w:p w14:paraId="0334A358" w14:textId="77777777"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14:paraId="6030AE56" w14:textId="77777777">
        <w:tc>
          <w:tcPr>
            <w:tcW w:w="329" w:type="dxa"/>
          </w:tcPr>
          <w:p w14:paraId="47BD2648" w14:textId="77777777" w:rsidR="00550776" w:rsidRDefault="00550776" w:rsidP="00550776">
            <w:pPr>
              <w:rPr>
                <w:sz w:val="18"/>
                <w:lang w:val="en-GB"/>
              </w:rPr>
            </w:pPr>
          </w:p>
        </w:tc>
        <w:tc>
          <w:tcPr>
            <w:tcW w:w="2061" w:type="dxa"/>
          </w:tcPr>
          <w:p w14:paraId="3E72608A" w14:textId="77777777" w:rsidR="00550776" w:rsidRDefault="00550776" w:rsidP="00550776">
            <w:pPr>
              <w:ind w:left="287" w:hanging="287"/>
              <w:rPr>
                <w:sz w:val="18"/>
                <w:lang w:val="en-GB"/>
              </w:rPr>
            </w:pPr>
            <w:r>
              <w:rPr>
                <w:sz w:val="18"/>
                <w:lang w:val="en-GB"/>
              </w:rPr>
              <w:t>Irradiation or radiant exposure</w:t>
            </w:r>
          </w:p>
        </w:tc>
        <w:tc>
          <w:tcPr>
            <w:tcW w:w="745" w:type="dxa"/>
          </w:tcPr>
          <w:p w14:paraId="44EE5371" w14:textId="77777777" w:rsidR="00550776" w:rsidRDefault="00550776" w:rsidP="00550776">
            <w:pPr>
              <w:rPr>
                <w:i/>
                <w:sz w:val="18"/>
                <w:lang w:val="en-GB"/>
              </w:rPr>
            </w:pPr>
            <w:r>
              <w:rPr>
                <w:i/>
                <w:sz w:val="18"/>
                <w:lang w:val="en-GB"/>
              </w:rPr>
              <w:t>H</w:t>
            </w:r>
          </w:p>
        </w:tc>
        <w:tc>
          <w:tcPr>
            <w:tcW w:w="895" w:type="dxa"/>
          </w:tcPr>
          <w:p w14:paraId="0603F091"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A4D76E7" w14:textId="77777777">
        <w:tc>
          <w:tcPr>
            <w:tcW w:w="329" w:type="dxa"/>
          </w:tcPr>
          <w:p w14:paraId="469CF3E8" w14:textId="77777777" w:rsidR="00550776" w:rsidRDefault="00550776" w:rsidP="00550776">
            <w:pPr>
              <w:rPr>
                <w:sz w:val="18"/>
                <w:lang w:val="en-GB"/>
              </w:rPr>
            </w:pPr>
            <w:r>
              <w:rPr>
                <w:sz w:val="18"/>
                <w:lang w:val="en-GB"/>
              </w:rPr>
              <w:t>b)</w:t>
            </w:r>
          </w:p>
        </w:tc>
        <w:tc>
          <w:tcPr>
            <w:tcW w:w="2061" w:type="dxa"/>
          </w:tcPr>
          <w:p w14:paraId="0E45DCE2" w14:textId="77777777" w:rsidR="00550776" w:rsidRDefault="00550776" w:rsidP="00550776">
            <w:pPr>
              <w:ind w:left="287" w:hanging="287"/>
              <w:rPr>
                <w:sz w:val="18"/>
                <w:lang w:val="en-GB"/>
              </w:rPr>
            </w:pPr>
            <w:r>
              <w:rPr>
                <w:sz w:val="18"/>
                <w:lang w:val="en-GB"/>
              </w:rPr>
              <w:t>Solar radiation</w:t>
            </w:r>
          </w:p>
        </w:tc>
        <w:tc>
          <w:tcPr>
            <w:tcW w:w="745" w:type="dxa"/>
          </w:tcPr>
          <w:p w14:paraId="29377629" w14:textId="77777777" w:rsidR="00550776" w:rsidRDefault="00550776" w:rsidP="00550776">
            <w:pPr>
              <w:rPr>
                <w:i/>
                <w:sz w:val="18"/>
                <w:lang w:val="en-GB"/>
              </w:rPr>
            </w:pPr>
          </w:p>
        </w:tc>
        <w:tc>
          <w:tcPr>
            <w:tcW w:w="895" w:type="dxa"/>
          </w:tcPr>
          <w:p w14:paraId="4FBCD53D" w14:textId="77777777" w:rsidR="00550776" w:rsidRDefault="00550776" w:rsidP="00550776">
            <w:pPr>
              <w:rPr>
                <w:sz w:val="18"/>
                <w:lang w:val="en-GB"/>
              </w:rPr>
            </w:pPr>
          </w:p>
        </w:tc>
      </w:tr>
      <w:tr w:rsidR="00550776" w14:paraId="522E4729" w14:textId="77777777">
        <w:tc>
          <w:tcPr>
            <w:tcW w:w="329" w:type="dxa"/>
          </w:tcPr>
          <w:p w14:paraId="28D74B6B" w14:textId="77777777" w:rsidR="00550776" w:rsidRDefault="00550776" w:rsidP="00550776">
            <w:pPr>
              <w:rPr>
                <w:sz w:val="18"/>
                <w:lang w:val="en-GB"/>
              </w:rPr>
            </w:pPr>
          </w:p>
        </w:tc>
        <w:tc>
          <w:tcPr>
            <w:tcW w:w="2061" w:type="dxa"/>
          </w:tcPr>
          <w:p w14:paraId="667516FE" w14:textId="77777777" w:rsidR="00550776" w:rsidRDefault="00550776" w:rsidP="00550776">
            <w:pPr>
              <w:ind w:left="287" w:hanging="287"/>
              <w:rPr>
                <w:sz w:val="18"/>
                <w:lang w:val="en-GB"/>
              </w:rPr>
            </w:pPr>
            <w:r>
              <w:rPr>
                <w:sz w:val="18"/>
                <w:lang w:val="en-GB"/>
              </w:rPr>
              <w:t>Global irradiance or solar flux density</w:t>
            </w:r>
          </w:p>
        </w:tc>
        <w:tc>
          <w:tcPr>
            <w:tcW w:w="745" w:type="dxa"/>
          </w:tcPr>
          <w:p w14:paraId="35000749" w14:textId="77777777" w:rsidR="00550776" w:rsidRDefault="00550776" w:rsidP="00550776">
            <w:pPr>
              <w:rPr>
                <w:i/>
                <w:sz w:val="18"/>
                <w:lang w:val="en-GB"/>
              </w:rPr>
            </w:pPr>
            <w:r>
              <w:rPr>
                <w:i/>
                <w:sz w:val="18"/>
                <w:lang w:val="en-GB"/>
              </w:rPr>
              <w:t>G</w:t>
            </w:r>
          </w:p>
        </w:tc>
        <w:tc>
          <w:tcPr>
            <w:tcW w:w="895" w:type="dxa"/>
          </w:tcPr>
          <w:p w14:paraId="5D243C68"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88DEA89" w14:textId="77777777">
        <w:tc>
          <w:tcPr>
            <w:tcW w:w="329" w:type="dxa"/>
          </w:tcPr>
          <w:p w14:paraId="546CC084" w14:textId="77777777" w:rsidR="00550776" w:rsidRDefault="00550776" w:rsidP="00550776">
            <w:pPr>
              <w:rPr>
                <w:sz w:val="18"/>
                <w:lang w:val="en-GB"/>
              </w:rPr>
            </w:pPr>
          </w:p>
        </w:tc>
        <w:tc>
          <w:tcPr>
            <w:tcW w:w="2061" w:type="dxa"/>
          </w:tcPr>
          <w:p w14:paraId="6B2272E0" w14:textId="77777777" w:rsidR="00550776" w:rsidRDefault="00550776" w:rsidP="00550776">
            <w:pPr>
              <w:ind w:left="287" w:hanging="287"/>
              <w:rPr>
                <w:sz w:val="18"/>
                <w:lang w:val="en-GB"/>
              </w:rPr>
            </w:pPr>
            <w:r>
              <w:rPr>
                <w:sz w:val="18"/>
                <w:lang w:val="en-GB"/>
              </w:rPr>
              <w:t>Beam irradiance</w:t>
            </w:r>
          </w:p>
        </w:tc>
        <w:tc>
          <w:tcPr>
            <w:tcW w:w="745" w:type="dxa"/>
          </w:tcPr>
          <w:p w14:paraId="239DDCEF" w14:textId="77777777" w:rsidR="00550776" w:rsidRDefault="00550776" w:rsidP="00550776">
            <w:pPr>
              <w:rPr>
                <w:i/>
                <w:sz w:val="18"/>
                <w:lang w:val="en-GB"/>
              </w:rPr>
            </w:pPr>
            <w:r>
              <w:rPr>
                <w:i/>
                <w:sz w:val="18"/>
                <w:lang w:val="en-GB"/>
              </w:rPr>
              <w:t>G</w:t>
            </w:r>
            <w:r>
              <w:rPr>
                <w:i/>
                <w:sz w:val="18"/>
                <w:vertAlign w:val="subscript"/>
                <w:lang w:val="en-GB"/>
              </w:rPr>
              <w:t>b</w:t>
            </w:r>
          </w:p>
        </w:tc>
        <w:tc>
          <w:tcPr>
            <w:tcW w:w="895" w:type="dxa"/>
          </w:tcPr>
          <w:p w14:paraId="7A31837A"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BE8660C" w14:textId="77777777">
        <w:tc>
          <w:tcPr>
            <w:tcW w:w="329" w:type="dxa"/>
          </w:tcPr>
          <w:p w14:paraId="576B767D" w14:textId="77777777" w:rsidR="00550776" w:rsidRDefault="00550776" w:rsidP="00550776">
            <w:pPr>
              <w:rPr>
                <w:sz w:val="18"/>
                <w:lang w:val="en-GB"/>
              </w:rPr>
            </w:pPr>
          </w:p>
        </w:tc>
        <w:tc>
          <w:tcPr>
            <w:tcW w:w="2061" w:type="dxa"/>
          </w:tcPr>
          <w:p w14:paraId="50AD88C1" w14:textId="77777777" w:rsidR="00550776" w:rsidRDefault="00550776" w:rsidP="00550776">
            <w:pPr>
              <w:ind w:left="287" w:hanging="287"/>
              <w:rPr>
                <w:sz w:val="18"/>
                <w:lang w:val="en-GB"/>
              </w:rPr>
            </w:pPr>
            <w:r>
              <w:rPr>
                <w:sz w:val="18"/>
                <w:lang w:val="en-GB"/>
              </w:rPr>
              <w:t>Diffuse irradiance</w:t>
            </w:r>
          </w:p>
        </w:tc>
        <w:tc>
          <w:tcPr>
            <w:tcW w:w="745" w:type="dxa"/>
          </w:tcPr>
          <w:p w14:paraId="2C642ACF" w14:textId="77777777" w:rsidR="00550776" w:rsidRDefault="00550776" w:rsidP="00550776">
            <w:pPr>
              <w:rPr>
                <w:i/>
                <w:sz w:val="18"/>
                <w:lang w:val="en-GB"/>
              </w:rPr>
            </w:pPr>
            <w:r>
              <w:rPr>
                <w:i/>
                <w:sz w:val="18"/>
                <w:lang w:val="en-GB"/>
              </w:rPr>
              <w:t>G</w:t>
            </w:r>
            <w:r>
              <w:rPr>
                <w:i/>
                <w:sz w:val="18"/>
                <w:vertAlign w:val="subscript"/>
                <w:lang w:val="en-GB"/>
              </w:rPr>
              <w:t>d</w:t>
            </w:r>
          </w:p>
        </w:tc>
        <w:tc>
          <w:tcPr>
            <w:tcW w:w="895" w:type="dxa"/>
          </w:tcPr>
          <w:p w14:paraId="19CB00B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25C3DFA7" w14:textId="77777777">
        <w:tc>
          <w:tcPr>
            <w:tcW w:w="329" w:type="dxa"/>
          </w:tcPr>
          <w:p w14:paraId="3D9F98DA" w14:textId="77777777" w:rsidR="00550776" w:rsidRDefault="00550776" w:rsidP="00550776">
            <w:pPr>
              <w:rPr>
                <w:sz w:val="18"/>
                <w:lang w:val="en-GB"/>
              </w:rPr>
            </w:pPr>
          </w:p>
        </w:tc>
        <w:tc>
          <w:tcPr>
            <w:tcW w:w="2061" w:type="dxa"/>
          </w:tcPr>
          <w:p w14:paraId="2EB7A968" w14:textId="77777777" w:rsidR="00550776" w:rsidRDefault="00550776" w:rsidP="00550776">
            <w:pPr>
              <w:ind w:left="287" w:hanging="287"/>
              <w:rPr>
                <w:sz w:val="18"/>
                <w:lang w:val="en-GB"/>
              </w:rPr>
            </w:pPr>
            <w:r>
              <w:rPr>
                <w:sz w:val="18"/>
                <w:lang w:val="en-GB"/>
              </w:rPr>
              <w:t>Global irradiation</w:t>
            </w:r>
          </w:p>
        </w:tc>
        <w:tc>
          <w:tcPr>
            <w:tcW w:w="745" w:type="dxa"/>
          </w:tcPr>
          <w:p w14:paraId="56EAB5D3" w14:textId="77777777" w:rsidR="00550776" w:rsidRDefault="00550776" w:rsidP="00550776">
            <w:pPr>
              <w:rPr>
                <w:i/>
                <w:sz w:val="18"/>
                <w:lang w:val="en-GB"/>
              </w:rPr>
            </w:pPr>
            <w:r>
              <w:rPr>
                <w:i/>
                <w:sz w:val="18"/>
                <w:lang w:val="en-GB"/>
              </w:rPr>
              <w:t>H</w:t>
            </w:r>
          </w:p>
        </w:tc>
        <w:tc>
          <w:tcPr>
            <w:tcW w:w="895" w:type="dxa"/>
          </w:tcPr>
          <w:p w14:paraId="054E3E97"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7261034" w14:textId="77777777">
        <w:tc>
          <w:tcPr>
            <w:tcW w:w="329" w:type="dxa"/>
          </w:tcPr>
          <w:p w14:paraId="6667D75E" w14:textId="77777777" w:rsidR="00550776" w:rsidRDefault="00550776" w:rsidP="00550776">
            <w:pPr>
              <w:rPr>
                <w:sz w:val="18"/>
                <w:lang w:val="en-GB"/>
              </w:rPr>
            </w:pPr>
          </w:p>
        </w:tc>
        <w:tc>
          <w:tcPr>
            <w:tcW w:w="2061" w:type="dxa"/>
          </w:tcPr>
          <w:p w14:paraId="38BE18DA" w14:textId="77777777" w:rsidR="00550776" w:rsidRDefault="00550776" w:rsidP="00550776">
            <w:pPr>
              <w:ind w:left="287" w:hanging="287"/>
              <w:rPr>
                <w:sz w:val="18"/>
                <w:lang w:val="en-GB"/>
              </w:rPr>
            </w:pPr>
            <w:r>
              <w:rPr>
                <w:sz w:val="18"/>
                <w:lang w:val="en-GB"/>
              </w:rPr>
              <w:t>Beam irradiation</w:t>
            </w:r>
          </w:p>
        </w:tc>
        <w:tc>
          <w:tcPr>
            <w:tcW w:w="745" w:type="dxa"/>
          </w:tcPr>
          <w:p w14:paraId="6FCC25A7" w14:textId="77777777" w:rsidR="00550776" w:rsidRDefault="00550776" w:rsidP="00550776">
            <w:pPr>
              <w:rPr>
                <w:i/>
                <w:sz w:val="18"/>
                <w:lang w:val="en-GB"/>
              </w:rPr>
            </w:pPr>
            <w:r>
              <w:rPr>
                <w:i/>
                <w:sz w:val="18"/>
                <w:lang w:val="en-GB"/>
              </w:rPr>
              <w:t>H</w:t>
            </w:r>
            <w:r>
              <w:rPr>
                <w:i/>
                <w:sz w:val="18"/>
                <w:vertAlign w:val="subscript"/>
                <w:lang w:val="en-GB"/>
              </w:rPr>
              <w:t>b</w:t>
            </w:r>
          </w:p>
        </w:tc>
        <w:tc>
          <w:tcPr>
            <w:tcW w:w="895" w:type="dxa"/>
          </w:tcPr>
          <w:p w14:paraId="05CD7C4C"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7B8BBF4" w14:textId="77777777">
        <w:tc>
          <w:tcPr>
            <w:tcW w:w="329" w:type="dxa"/>
          </w:tcPr>
          <w:p w14:paraId="4A487541" w14:textId="77777777" w:rsidR="00550776" w:rsidRDefault="00550776" w:rsidP="00550776">
            <w:pPr>
              <w:rPr>
                <w:sz w:val="18"/>
                <w:lang w:val="en-GB"/>
              </w:rPr>
            </w:pPr>
          </w:p>
        </w:tc>
        <w:tc>
          <w:tcPr>
            <w:tcW w:w="2061" w:type="dxa"/>
          </w:tcPr>
          <w:p w14:paraId="58C71AB3" w14:textId="77777777" w:rsidR="00550776" w:rsidRDefault="00550776" w:rsidP="00550776">
            <w:pPr>
              <w:ind w:left="287" w:hanging="287"/>
              <w:rPr>
                <w:sz w:val="18"/>
                <w:lang w:val="en-GB"/>
              </w:rPr>
            </w:pPr>
            <w:r>
              <w:rPr>
                <w:sz w:val="18"/>
                <w:lang w:val="en-GB"/>
              </w:rPr>
              <w:t>Diffuse irradiation</w:t>
            </w:r>
          </w:p>
        </w:tc>
        <w:tc>
          <w:tcPr>
            <w:tcW w:w="745" w:type="dxa"/>
          </w:tcPr>
          <w:p w14:paraId="695827EE" w14:textId="77777777" w:rsidR="00550776" w:rsidRDefault="00550776" w:rsidP="00550776">
            <w:pPr>
              <w:rPr>
                <w:i/>
                <w:sz w:val="18"/>
                <w:lang w:val="en-GB"/>
              </w:rPr>
            </w:pPr>
            <w:proofErr w:type="spellStart"/>
            <w:r>
              <w:rPr>
                <w:i/>
                <w:sz w:val="18"/>
                <w:lang w:val="en-GB"/>
              </w:rPr>
              <w:t>H</w:t>
            </w:r>
            <w:r>
              <w:rPr>
                <w:i/>
                <w:sz w:val="18"/>
                <w:vertAlign w:val="subscript"/>
                <w:lang w:val="en-GB"/>
              </w:rPr>
              <w:t>d</w:t>
            </w:r>
            <w:proofErr w:type="spellEnd"/>
          </w:p>
        </w:tc>
        <w:tc>
          <w:tcPr>
            <w:tcW w:w="895" w:type="dxa"/>
          </w:tcPr>
          <w:p w14:paraId="7600CCAB"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45BA20D" w14:textId="77777777">
        <w:tc>
          <w:tcPr>
            <w:tcW w:w="329" w:type="dxa"/>
          </w:tcPr>
          <w:p w14:paraId="250F2E9F" w14:textId="77777777" w:rsidR="00550776" w:rsidRDefault="00550776" w:rsidP="00550776">
            <w:pPr>
              <w:rPr>
                <w:sz w:val="18"/>
                <w:lang w:val="en-GB"/>
              </w:rPr>
            </w:pPr>
            <w:r>
              <w:rPr>
                <w:sz w:val="18"/>
                <w:lang w:val="en-GB"/>
              </w:rPr>
              <w:t>c)</w:t>
            </w:r>
          </w:p>
        </w:tc>
        <w:tc>
          <w:tcPr>
            <w:tcW w:w="2061" w:type="dxa"/>
          </w:tcPr>
          <w:p w14:paraId="527C5F54" w14:textId="77777777" w:rsidR="00550776" w:rsidRDefault="00550776" w:rsidP="00550776">
            <w:pPr>
              <w:ind w:left="287" w:hanging="287"/>
              <w:rPr>
                <w:sz w:val="18"/>
                <w:lang w:val="en-GB"/>
              </w:rPr>
            </w:pPr>
            <w:r>
              <w:rPr>
                <w:sz w:val="18"/>
                <w:lang w:val="en-GB"/>
              </w:rPr>
              <w:t>Atmospheric radiation</w:t>
            </w:r>
          </w:p>
        </w:tc>
        <w:tc>
          <w:tcPr>
            <w:tcW w:w="745" w:type="dxa"/>
          </w:tcPr>
          <w:p w14:paraId="086203FE" w14:textId="77777777" w:rsidR="00550776" w:rsidRDefault="00550776" w:rsidP="00550776">
            <w:pPr>
              <w:rPr>
                <w:i/>
                <w:sz w:val="18"/>
                <w:lang w:val="en-GB"/>
              </w:rPr>
            </w:pPr>
          </w:p>
        </w:tc>
        <w:tc>
          <w:tcPr>
            <w:tcW w:w="895" w:type="dxa"/>
          </w:tcPr>
          <w:p w14:paraId="333FDF05" w14:textId="77777777" w:rsidR="00550776" w:rsidRDefault="00550776" w:rsidP="00550776">
            <w:pPr>
              <w:rPr>
                <w:sz w:val="18"/>
                <w:lang w:val="en-GB"/>
              </w:rPr>
            </w:pPr>
          </w:p>
        </w:tc>
      </w:tr>
      <w:tr w:rsidR="00550776" w14:paraId="1C2A2DCD" w14:textId="77777777">
        <w:tc>
          <w:tcPr>
            <w:tcW w:w="329" w:type="dxa"/>
          </w:tcPr>
          <w:p w14:paraId="3A64A164" w14:textId="77777777" w:rsidR="00550776" w:rsidRDefault="00550776" w:rsidP="00550776">
            <w:pPr>
              <w:rPr>
                <w:sz w:val="18"/>
                <w:lang w:val="en-GB"/>
              </w:rPr>
            </w:pPr>
          </w:p>
        </w:tc>
        <w:tc>
          <w:tcPr>
            <w:tcW w:w="2061" w:type="dxa"/>
          </w:tcPr>
          <w:p w14:paraId="41905CE8" w14:textId="77777777" w:rsidR="00550776" w:rsidRDefault="00550776" w:rsidP="00550776">
            <w:pPr>
              <w:ind w:left="287" w:hanging="287"/>
              <w:rPr>
                <w:sz w:val="18"/>
                <w:lang w:val="en-GB"/>
              </w:rPr>
            </w:pPr>
            <w:r>
              <w:rPr>
                <w:sz w:val="18"/>
                <w:lang w:val="en-GB"/>
              </w:rPr>
              <w:t>Irradiation</w:t>
            </w:r>
          </w:p>
        </w:tc>
        <w:tc>
          <w:tcPr>
            <w:tcW w:w="745" w:type="dxa"/>
          </w:tcPr>
          <w:p w14:paraId="5A49197B" w14:textId="77777777"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14:paraId="41635E6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E1B0C2F" w14:textId="77777777">
        <w:tc>
          <w:tcPr>
            <w:tcW w:w="329" w:type="dxa"/>
          </w:tcPr>
          <w:p w14:paraId="192BDFC7" w14:textId="77777777" w:rsidR="00550776" w:rsidRDefault="00550776" w:rsidP="00550776">
            <w:pPr>
              <w:rPr>
                <w:sz w:val="18"/>
                <w:lang w:val="en-GB"/>
              </w:rPr>
            </w:pPr>
          </w:p>
        </w:tc>
        <w:tc>
          <w:tcPr>
            <w:tcW w:w="2061" w:type="dxa"/>
          </w:tcPr>
          <w:p w14:paraId="433481A7" w14:textId="77777777" w:rsidR="00550776" w:rsidRDefault="00550776" w:rsidP="00550776">
            <w:pPr>
              <w:ind w:left="287" w:hanging="287"/>
              <w:rPr>
                <w:sz w:val="18"/>
                <w:lang w:val="en-GB"/>
              </w:rPr>
            </w:pPr>
            <w:r>
              <w:rPr>
                <w:sz w:val="18"/>
                <w:lang w:val="en-GB"/>
              </w:rPr>
              <w:t>Radiosity</w:t>
            </w:r>
          </w:p>
        </w:tc>
        <w:tc>
          <w:tcPr>
            <w:tcW w:w="745" w:type="dxa"/>
          </w:tcPr>
          <w:p w14:paraId="505EAB86" w14:textId="77777777"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14:paraId="5AE714E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27EB986" w14:textId="77777777">
        <w:tc>
          <w:tcPr>
            <w:tcW w:w="329" w:type="dxa"/>
          </w:tcPr>
          <w:p w14:paraId="1EAF4E7A" w14:textId="77777777" w:rsidR="00550776" w:rsidRDefault="00550776" w:rsidP="00550776">
            <w:pPr>
              <w:rPr>
                <w:sz w:val="18"/>
                <w:lang w:val="en-GB"/>
              </w:rPr>
            </w:pPr>
          </w:p>
        </w:tc>
        <w:tc>
          <w:tcPr>
            <w:tcW w:w="2061" w:type="dxa"/>
          </w:tcPr>
          <w:p w14:paraId="46626B46" w14:textId="77777777" w:rsidR="00550776" w:rsidRDefault="00550776" w:rsidP="00550776">
            <w:pPr>
              <w:ind w:left="287" w:hanging="287"/>
              <w:rPr>
                <w:sz w:val="18"/>
                <w:lang w:val="en-GB"/>
              </w:rPr>
            </w:pPr>
            <w:r>
              <w:rPr>
                <w:sz w:val="18"/>
                <w:lang w:val="en-GB"/>
              </w:rPr>
              <w:t>Exchange</w:t>
            </w:r>
          </w:p>
        </w:tc>
        <w:tc>
          <w:tcPr>
            <w:tcW w:w="745" w:type="dxa"/>
          </w:tcPr>
          <w:p w14:paraId="48BA24CF" w14:textId="77777777"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14:paraId="282304DF" w14:textId="77777777" w:rsidR="00550776" w:rsidRDefault="00550776" w:rsidP="00550776">
            <w:pPr>
              <w:rPr>
                <w:sz w:val="18"/>
                <w:lang w:val="en-GB"/>
              </w:rPr>
            </w:pPr>
            <w:r>
              <w:rPr>
                <w:sz w:val="18"/>
                <w:lang w:val="en-GB"/>
              </w:rPr>
              <w:t>W m</w:t>
            </w:r>
            <w:r>
              <w:rPr>
                <w:sz w:val="18"/>
                <w:vertAlign w:val="superscript"/>
                <w:lang w:val="en-GB"/>
              </w:rPr>
              <w:t>-2</w:t>
            </w:r>
          </w:p>
        </w:tc>
      </w:tr>
    </w:tbl>
    <w:p w14:paraId="263188FC" w14:textId="77777777"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5F91" w14:textId="77777777" w:rsidR="00CE1C58" w:rsidRDefault="00CE1C58">
      <w:r>
        <w:separator/>
      </w:r>
    </w:p>
  </w:endnote>
  <w:endnote w:type="continuationSeparator" w:id="0">
    <w:p w14:paraId="23CF83AF" w14:textId="77777777" w:rsidR="00CE1C58" w:rsidRDefault="00CE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849B" w14:textId="77777777" w:rsidR="00CE1C58" w:rsidRDefault="00CE1C58">
      <w:r>
        <w:separator/>
      </w:r>
    </w:p>
  </w:footnote>
  <w:footnote w:type="continuationSeparator" w:id="0">
    <w:p w14:paraId="7094CBC0" w14:textId="77777777" w:rsidR="00CE1C58" w:rsidRDefault="00CE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720329734">
    <w:abstractNumId w:val="5"/>
  </w:num>
  <w:num w:numId="2" w16cid:durableId="1085416701">
    <w:abstractNumId w:val="11"/>
  </w:num>
  <w:num w:numId="3" w16cid:durableId="912081166">
    <w:abstractNumId w:val="10"/>
  </w:num>
  <w:num w:numId="4" w16cid:durableId="1540359789">
    <w:abstractNumId w:val="22"/>
  </w:num>
  <w:num w:numId="5" w16cid:durableId="990132014">
    <w:abstractNumId w:val="4"/>
  </w:num>
  <w:num w:numId="6" w16cid:durableId="729578602">
    <w:abstractNumId w:val="3"/>
  </w:num>
  <w:num w:numId="7" w16cid:durableId="1164709369">
    <w:abstractNumId w:val="0"/>
  </w:num>
  <w:num w:numId="8" w16cid:durableId="140466650">
    <w:abstractNumId w:val="2"/>
  </w:num>
  <w:num w:numId="9" w16cid:durableId="1139834691">
    <w:abstractNumId w:val="1"/>
  </w:num>
  <w:num w:numId="10" w16cid:durableId="968898656">
    <w:abstractNumId w:val="6"/>
  </w:num>
  <w:num w:numId="11" w16cid:durableId="2047215575">
    <w:abstractNumId w:val="18"/>
  </w:num>
  <w:num w:numId="12" w16cid:durableId="2005158030">
    <w:abstractNumId w:val="14"/>
  </w:num>
  <w:num w:numId="13" w16cid:durableId="974020239">
    <w:abstractNumId w:val="6"/>
    <w:lvlOverride w:ilvl="0">
      <w:startOverride w:val="1"/>
    </w:lvlOverride>
  </w:num>
  <w:num w:numId="14" w16cid:durableId="1052464643">
    <w:abstractNumId w:val="17"/>
  </w:num>
  <w:num w:numId="15" w16cid:durableId="72942035">
    <w:abstractNumId w:val="7"/>
  </w:num>
  <w:num w:numId="16" w16cid:durableId="844174698">
    <w:abstractNumId w:val="13"/>
  </w:num>
  <w:num w:numId="17" w16cid:durableId="545216803">
    <w:abstractNumId w:val="16"/>
  </w:num>
  <w:num w:numId="18" w16cid:durableId="1123226481">
    <w:abstractNumId w:val="20"/>
  </w:num>
  <w:num w:numId="19" w16cid:durableId="1518273998">
    <w:abstractNumId w:val="9"/>
  </w:num>
  <w:num w:numId="20" w16cid:durableId="1713536686">
    <w:abstractNumId w:val="8"/>
  </w:num>
  <w:num w:numId="21" w16cid:durableId="823472909">
    <w:abstractNumId w:val="12"/>
  </w:num>
  <w:num w:numId="22" w16cid:durableId="83887548">
    <w:abstractNumId w:val="19"/>
  </w:num>
  <w:num w:numId="23" w16cid:durableId="1264075878">
    <w:abstractNumId w:val="15"/>
  </w:num>
  <w:num w:numId="24" w16cid:durableId="1653025824">
    <w:abstractNumId w:val="21"/>
  </w:num>
  <w:num w:numId="25" w16cid:durableId="180749131">
    <w:abstractNumId w:val="18"/>
  </w:num>
  <w:num w:numId="26" w16cid:durableId="945382250">
    <w:abstractNumId w:val="18"/>
  </w:num>
  <w:num w:numId="27" w16cid:durableId="440495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wMTYwNzUyMDI3MDNR0lEKTi0uzszPAykwrAUAU/uCDywAAAA="/>
  </w:docVars>
  <w:rsids>
    <w:rsidRoot w:val="00B2716E"/>
    <w:rsid w:val="00005037"/>
    <w:rsid w:val="000067DB"/>
    <w:rsid w:val="00010262"/>
    <w:rsid w:val="0004235D"/>
    <w:rsid w:val="000533E4"/>
    <w:rsid w:val="000534F5"/>
    <w:rsid w:val="00053E02"/>
    <w:rsid w:val="00055DB9"/>
    <w:rsid w:val="00057B5E"/>
    <w:rsid w:val="00066B26"/>
    <w:rsid w:val="000678AC"/>
    <w:rsid w:val="000712A1"/>
    <w:rsid w:val="00074DBF"/>
    <w:rsid w:val="0008362E"/>
    <w:rsid w:val="000877C3"/>
    <w:rsid w:val="00092ED5"/>
    <w:rsid w:val="000A0ADB"/>
    <w:rsid w:val="000A30A5"/>
    <w:rsid w:val="000A36B5"/>
    <w:rsid w:val="000A52A1"/>
    <w:rsid w:val="000B04BE"/>
    <w:rsid w:val="000B1F4D"/>
    <w:rsid w:val="000C2344"/>
    <w:rsid w:val="000D6E1A"/>
    <w:rsid w:val="000E1855"/>
    <w:rsid w:val="000F739B"/>
    <w:rsid w:val="0010501A"/>
    <w:rsid w:val="00125D33"/>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053B5"/>
    <w:rsid w:val="00411E29"/>
    <w:rsid w:val="0042033E"/>
    <w:rsid w:val="00467DFD"/>
    <w:rsid w:val="00476879"/>
    <w:rsid w:val="00482335"/>
    <w:rsid w:val="00490F10"/>
    <w:rsid w:val="00493C81"/>
    <w:rsid w:val="00494006"/>
    <w:rsid w:val="004A3506"/>
    <w:rsid w:val="004C39AD"/>
    <w:rsid w:val="004C4EE9"/>
    <w:rsid w:val="004E5D79"/>
    <w:rsid w:val="004F4904"/>
    <w:rsid w:val="004F5FF9"/>
    <w:rsid w:val="00500640"/>
    <w:rsid w:val="00500D7D"/>
    <w:rsid w:val="005067AC"/>
    <w:rsid w:val="00514890"/>
    <w:rsid w:val="00532138"/>
    <w:rsid w:val="0053532A"/>
    <w:rsid w:val="005404F1"/>
    <w:rsid w:val="00550776"/>
    <w:rsid w:val="00556004"/>
    <w:rsid w:val="00566460"/>
    <w:rsid w:val="0057075C"/>
    <w:rsid w:val="005721F8"/>
    <w:rsid w:val="005738C6"/>
    <w:rsid w:val="005836C7"/>
    <w:rsid w:val="005B3E86"/>
    <w:rsid w:val="005B6F55"/>
    <w:rsid w:val="005D5CF6"/>
    <w:rsid w:val="005E0D7D"/>
    <w:rsid w:val="005E7208"/>
    <w:rsid w:val="00607C4E"/>
    <w:rsid w:val="00613AF9"/>
    <w:rsid w:val="0061732F"/>
    <w:rsid w:val="0062257E"/>
    <w:rsid w:val="00625BC2"/>
    <w:rsid w:val="00627E34"/>
    <w:rsid w:val="006309AA"/>
    <w:rsid w:val="00633473"/>
    <w:rsid w:val="006379BD"/>
    <w:rsid w:val="0064403B"/>
    <w:rsid w:val="006500EC"/>
    <w:rsid w:val="00652071"/>
    <w:rsid w:val="00653551"/>
    <w:rsid w:val="0065563B"/>
    <w:rsid w:val="00665471"/>
    <w:rsid w:val="006722C6"/>
    <w:rsid w:val="00691E84"/>
    <w:rsid w:val="00692D7F"/>
    <w:rsid w:val="006A0AE2"/>
    <w:rsid w:val="006A2F10"/>
    <w:rsid w:val="006A77D0"/>
    <w:rsid w:val="006B4C9F"/>
    <w:rsid w:val="006C756C"/>
    <w:rsid w:val="006F5B85"/>
    <w:rsid w:val="00702AE0"/>
    <w:rsid w:val="007174DA"/>
    <w:rsid w:val="00725ED2"/>
    <w:rsid w:val="007466CB"/>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97CD2"/>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0D67"/>
    <w:rsid w:val="009E4985"/>
    <w:rsid w:val="009F16C5"/>
    <w:rsid w:val="009F3E11"/>
    <w:rsid w:val="009F6AF8"/>
    <w:rsid w:val="009F6E78"/>
    <w:rsid w:val="009F7C7E"/>
    <w:rsid w:val="00A01148"/>
    <w:rsid w:val="00A31DC5"/>
    <w:rsid w:val="00A40303"/>
    <w:rsid w:val="00A40C81"/>
    <w:rsid w:val="00A436CD"/>
    <w:rsid w:val="00A5180B"/>
    <w:rsid w:val="00A55E36"/>
    <w:rsid w:val="00A6457C"/>
    <w:rsid w:val="00A8757B"/>
    <w:rsid w:val="00A92044"/>
    <w:rsid w:val="00A9727D"/>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54313"/>
    <w:rsid w:val="00B60B5F"/>
    <w:rsid w:val="00B6496F"/>
    <w:rsid w:val="00B8064D"/>
    <w:rsid w:val="00B80F06"/>
    <w:rsid w:val="00B827C6"/>
    <w:rsid w:val="00B93F09"/>
    <w:rsid w:val="00BB1390"/>
    <w:rsid w:val="00BC738E"/>
    <w:rsid w:val="00BD0576"/>
    <w:rsid w:val="00BE155E"/>
    <w:rsid w:val="00BE50D0"/>
    <w:rsid w:val="00BF16FE"/>
    <w:rsid w:val="00C012F5"/>
    <w:rsid w:val="00C068BC"/>
    <w:rsid w:val="00C17081"/>
    <w:rsid w:val="00C20A85"/>
    <w:rsid w:val="00C27FD4"/>
    <w:rsid w:val="00C365E2"/>
    <w:rsid w:val="00C409B4"/>
    <w:rsid w:val="00C55264"/>
    <w:rsid w:val="00C6695C"/>
    <w:rsid w:val="00C96097"/>
    <w:rsid w:val="00C97946"/>
    <w:rsid w:val="00CA4F91"/>
    <w:rsid w:val="00CA7ABB"/>
    <w:rsid w:val="00CB57E5"/>
    <w:rsid w:val="00CB7EE8"/>
    <w:rsid w:val="00CC0BDA"/>
    <w:rsid w:val="00CD4EFC"/>
    <w:rsid w:val="00CE1C58"/>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976DC"/>
    <w:rsid w:val="00DA244B"/>
    <w:rsid w:val="00DA7F88"/>
    <w:rsid w:val="00DB52E7"/>
    <w:rsid w:val="00DC0318"/>
    <w:rsid w:val="00DE0269"/>
    <w:rsid w:val="00E012C5"/>
    <w:rsid w:val="00E023A9"/>
    <w:rsid w:val="00E07D1B"/>
    <w:rsid w:val="00E218E2"/>
    <w:rsid w:val="00E23FEE"/>
    <w:rsid w:val="00E548A7"/>
    <w:rsid w:val="00E57E49"/>
    <w:rsid w:val="00E61C50"/>
    <w:rsid w:val="00E61D3C"/>
    <w:rsid w:val="00E6531D"/>
    <w:rsid w:val="00E65D4A"/>
    <w:rsid w:val="00E7237D"/>
    <w:rsid w:val="00E9249A"/>
    <w:rsid w:val="00EA50D7"/>
    <w:rsid w:val="00EA56BF"/>
    <w:rsid w:val="00EC3533"/>
    <w:rsid w:val="00EF2F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1781"/>
    <w:rsid w:val="00FC244F"/>
    <w:rsid w:val="00FC5022"/>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41A8223"/>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Standard"/>
    <w:link w:val="SWCHeading1Car"/>
    <w:qFormat/>
    <w:rsid w:val="002972D1"/>
    <w:pPr>
      <w:numPr>
        <w:numId w:val="11"/>
      </w:numPr>
      <w:spacing w:before="360" w:after="120" w:line="280" w:lineRule="exact"/>
      <w:jc w:val="center"/>
    </w:pPr>
    <w:rPr>
      <w:rFonts w:ascii="Arial" w:hAnsi="Arial"/>
      <w:b/>
      <w:color w:val="000000"/>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tzhaltertext">
    <w:name w:val="Placeholder Text"/>
    <w:basedOn w:val="Absatz-Standardschriftart"/>
    <w:uiPriority w:val="99"/>
    <w:semiHidden/>
    <w:rsid w:val="00653551"/>
    <w:rPr>
      <w:color w:val="808080"/>
    </w:rPr>
  </w:style>
  <w:style w:type="character" w:customStyle="1" w:styleId="NichtaufgelsteErwhnung1">
    <w:name w:val="Nicht aufgelöste Erwähnung1"/>
    <w:basedOn w:val="Absatz-Standardschriftart"/>
    <w:uiPriority w:val="99"/>
    <w:semiHidden/>
    <w:unhideWhenUsed/>
    <w:rsid w:val="00E218E2"/>
    <w:rPr>
      <w:color w:val="605E5C"/>
      <w:shd w:val="clear" w:color="auto" w:fill="E1DFDD"/>
    </w:rPr>
  </w:style>
  <w:style w:type="paragraph" w:styleId="berarbeitung">
    <w:name w:val="Revision"/>
    <w:hidden/>
    <w:uiPriority w:val="99"/>
    <w:semiHidden/>
    <w:rsid w:val="00E61D3C"/>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10096</Characters>
  <Application>Microsoft Office Word</Application>
  <DocSecurity>0</DocSecurity>
  <Lines>84</Lines>
  <Paragraphs>24</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Melina Hanhart</cp:lastModifiedBy>
  <cp:revision>13</cp:revision>
  <cp:lastPrinted>2023-02-22T09:40:00Z</cp:lastPrinted>
  <dcterms:created xsi:type="dcterms:W3CDTF">2024-02-05T09:12:00Z</dcterms:created>
  <dcterms:modified xsi:type="dcterms:W3CDTF">2024-12-05T15:41:00Z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